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</w:p>
    <w:p>
      <w:pPr>
        <w:wordWrap w:val="0"/>
        <w:spacing w:line="594" w:lineRule="exact"/>
        <w:jc w:val="both"/>
        <w:rPr>
          <w:rFonts w:hint="default" w:ascii="Times New Roman" w:hAnsi="Times New Roman" w:eastAsia="黑体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广西师范大学拟推荐参加第十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届“挑战杯”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大学生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课外学术科技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作品竞赛项目名单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5"/>
        <w:tblW w:w="1440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8"/>
        <w:gridCol w:w="6210"/>
        <w:gridCol w:w="1355"/>
        <w:gridCol w:w="3419"/>
        <w:gridCol w:w="24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34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2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指导老师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1</w:t>
            </w:r>
          </w:p>
        </w:tc>
        <w:tc>
          <w:tcPr>
            <w:tcW w:w="62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高倍率过渡金属硫化物(TMS)负极材料的可控制备及其储钠性能的研究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自然科学类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学术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论文</w:t>
            </w:r>
          </w:p>
        </w:tc>
        <w:tc>
          <w:tcPr>
            <w:tcW w:w="34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李安琪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胡海敏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王露茵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任旭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甘焙文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张杨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陈佳欣</w:t>
            </w:r>
          </w:p>
        </w:tc>
        <w:tc>
          <w:tcPr>
            <w:tcW w:w="2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潘齐常，郑锋华，农智杰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2</w:t>
            </w:r>
          </w:p>
        </w:tc>
        <w:tc>
          <w:tcPr>
            <w:tcW w:w="62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二硫密钥——基于新型识别位点构建NIR-II双比率探针用于H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highlight w:val="none"/>
                <w:vertAlign w:val="subscript"/>
                <w:lang w:val="en-US" w:eastAsia="zh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S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vertAlign w:val="subscript"/>
                <w:lang w:val="en-US" w:eastAsia="zh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的定量检测与肝损伤研究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自然科学类学术论文</w:t>
            </w:r>
          </w:p>
        </w:tc>
        <w:tc>
          <w:tcPr>
            <w:tcW w:w="34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王静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武芸杞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黄靖亭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李立群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任泽宇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张吉祺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姬慧全</w:t>
            </w:r>
          </w:p>
        </w:tc>
        <w:tc>
          <w:tcPr>
            <w:tcW w:w="2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沈星灿，陈华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kern w:val="2"/>
                <w:sz w:val="22"/>
                <w:szCs w:val="22"/>
                <w:lang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"/>
              </w:rPr>
              <w:t>3</w:t>
            </w:r>
          </w:p>
        </w:tc>
        <w:tc>
          <w:tcPr>
            <w:tcW w:w="62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乡村民宿创新发展赋能乡村振兴的理论机制与优化对策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-Hans"/>
              </w:rPr>
              <w:t>——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基于大理、丽江、阳朔、莫干山的调研及微观数据分析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哲学社会科学类调查报告</w:t>
            </w:r>
          </w:p>
        </w:tc>
        <w:tc>
          <w:tcPr>
            <w:tcW w:w="34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周妍锦、郭忠媛、朱浩宇、刘欣琦、承忠彬、陈景莲、覃晓春、覃诗仪</w:t>
            </w:r>
          </w:p>
        </w:tc>
        <w:tc>
          <w:tcPr>
            <w:tcW w:w="2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戴其文、陈国华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4</w:t>
            </w:r>
          </w:p>
        </w:tc>
        <w:tc>
          <w:tcPr>
            <w:tcW w:w="62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世界级旅游城市何以成——“桂林经典”品牌打造的现状分析与价值提升研究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社会哲学科学类调查报告</w:t>
            </w:r>
          </w:p>
        </w:tc>
        <w:tc>
          <w:tcPr>
            <w:tcW w:w="34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刘忠禹、刘世忠、陆李彬、覃茜茜、潘彦丞、王子欣、农丽虹、李余琼</w:t>
            </w:r>
          </w:p>
        </w:tc>
        <w:tc>
          <w:tcPr>
            <w:tcW w:w="2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李天雪、牛苗苗、韦斯门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"/>
              </w:rPr>
              <w:t>5</w:t>
            </w:r>
          </w:p>
        </w:tc>
        <w:tc>
          <w:tcPr>
            <w:tcW w:w="62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“红+绿”：双色协同发展模式赋能乡村振兴的多元价值及优化路径探究——基于三省4类典型村落的调查分析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社会哲学科学类调查报告</w:t>
            </w:r>
          </w:p>
        </w:tc>
        <w:tc>
          <w:tcPr>
            <w:tcW w:w="34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王语嫣、王若麟、赵昕茜、陆徐姝、温天欣、蒙雅诗、裴晓敏、郑铭英</w:t>
            </w:r>
          </w:p>
        </w:tc>
        <w:tc>
          <w:tcPr>
            <w:tcW w:w="2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苏明、田旭明、韦斯门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  <w:sz w:val="22"/>
                <w:szCs w:val="22"/>
                <w:lang w:eastAsia="zh-Hans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-Hans"/>
              </w:rPr>
              <w:t>6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从刚性“嵌入”到柔性“共生”：乡村青年干部发展路径研究——基于852名乡村青年干部的调研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社会哲学科学类调查报告</w:t>
            </w:r>
          </w:p>
        </w:tc>
        <w:tc>
          <w:tcPr>
            <w:tcW w:w="34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朱治历、窦梓涵、黄威菁、龚德康、郑泽彦、王颐殷、丁锐涛、林焕虹</w:t>
            </w:r>
          </w:p>
        </w:tc>
        <w:tc>
          <w:tcPr>
            <w:tcW w:w="2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凌小萍、罗顺元、何明圆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p/>
    <w:sectPr>
      <w:pgSz w:w="16838" w:h="11906" w:orient="landscape"/>
      <w:pgMar w:top="1587" w:right="2098" w:bottom="1587" w:left="1984" w:header="851" w:footer="1531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DDE06B"/>
    <w:rsid w:val="9FDDE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2025-06-22T07:50:00Z</dcterms:created>
  <dc:creator>何明圆</dc:creator>
  <cp:lastModifiedBy>何明圆</cp:lastModifiedBy>
  <dcterms:modified xsi:type="dcterms:W3CDTF">2025-06-22T08:16:55Z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909860350C3B8388474557684B65D64C_41</vt:lpwstr>
  </property>
</Properties>
</file>