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B7CC2">
      <w:pPr>
        <w:spacing w:line="560" w:lineRule="exact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附件1</w:t>
      </w:r>
    </w:p>
    <w:p w14:paraId="3FBE141D">
      <w:pPr>
        <w:spacing w:line="560" w:lineRule="exact"/>
        <w:jc w:val="center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 w:cs="华文中宋"/>
          <w:bCs/>
          <w:sz w:val="44"/>
          <w:szCs w:val="44"/>
        </w:rPr>
        <w:t>广西师范大学学生社团年度管理审核指标（202</w:t>
      </w:r>
      <w:r>
        <w:rPr>
          <w:rFonts w:hint="eastAsia" w:ascii="微软雅黑" w:hAnsi="微软雅黑" w:eastAsia="微软雅黑" w:cs="华文中宋"/>
          <w:bCs/>
          <w:sz w:val="44"/>
          <w:szCs w:val="44"/>
          <w:lang w:val="en-US" w:eastAsia="zh-CN"/>
        </w:rPr>
        <w:t>4</w:t>
      </w:r>
      <w:r>
        <w:rPr>
          <w:rFonts w:hint="eastAsia" w:ascii="微软雅黑" w:hAnsi="微软雅黑" w:eastAsia="微软雅黑" w:cs="华文中宋"/>
          <w:bCs/>
          <w:sz w:val="44"/>
          <w:szCs w:val="44"/>
        </w:rPr>
        <w:t>年度）</w:t>
      </w:r>
    </w:p>
    <w:p w14:paraId="7A167D1D">
      <w:pPr>
        <w:jc w:val="center"/>
        <w:outlineLvl w:val="1"/>
        <w:rPr>
          <w:rFonts w:ascii="仿宋_GB2312" w:hAnsi="宋体" w:eastAsia="仿宋_GB2312"/>
          <w:sz w:val="28"/>
          <w:szCs w:val="28"/>
        </w:rPr>
      </w:pPr>
    </w:p>
    <w:p w14:paraId="4BCAC6E8">
      <w:pPr>
        <w:adjustRightInd w:val="0"/>
        <w:spacing w:line="560" w:lineRule="exac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说明：</w:t>
      </w:r>
    </w:p>
    <w:p w14:paraId="3D3D9869">
      <w:pPr>
        <w:adjustRightInd w:val="0"/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1.除特别备注项外，所有统计数据均为学生社团202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年1月1日—202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年12月31日所取得的成绩。</w:t>
      </w:r>
    </w:p>
    <w:p w14:paraId="7F0CBDB8">
      <w:pPr>
        <w:adjustRightInd w:val="0"/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2.在“佐证材料清单”一栏中，凡注明无需提供佐证材料的项目表示该项目由校社团工委及学院（部）社团部查阅相关记录评分，不需校级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院级</w:t>
      </w:r>
      <w:r>
        <w:rPr>
          <w:rFonts w:hint="eastAsia" w:ascii="Times New Roman" w:hAnsi="Times New Roman" w:eastAsia="仿宋_GB2312"/>
          <w:sz w:val="28"/>
          <w:szCs w:val="28"/>
        </w:rPr>
        <w:t>学生社团提供相关支撑材料；其他未有此注明的，均须提供相关支撑材料，如：方案、通知、总结、照片、线上宣传截图（任何一个记录都可得分）。各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校</w:t>
      </w:r>
      <w:r>
        <w:rPr>
          <w:rFonts w:hint="eastAsia" w:ascii="Times New Roman" w:hAnsi="Times New Roman" w:eastAsia="仿宋_GB2312"/>
          <w:sz w:val="28"/>
          <w:szCs w:val="28"/>
        </w:rPr>
        <w:t>级学生社团根据记录表格情况给该项目打出“自评分”，校社团工委将按支撑材料及完成情况考核等进行综合打分。院级学生社团交由学院（部）社团部进行管理考核，学院（部）社团部须完成本学院（部）学生社团年审考核工作，并将材料汇总后提交至校社团工委进行最终审核。</w:t>
      </w:r>
    </w:p>
    <w:p w14:paraId="26D74A49">
      <w:pPr>
        <w:adjustRightInd w:val="0"/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3.广西师范大学各级学生社团均须参加学生社团年审考核工作。校级学生社团均以独立单位进行考核（如在各校区下设分会，则材料以总会名义提交，各分会整合材料统一以总会为独立单位进行考核）。</w:t>
      </w:r>
    </w:p>
    <w:p w14:paraId="086B5226">
      <w:pPr>
        <w:spacing w:line="560" w:lineRule="exact"/>
        <w:ind w:firstLine="560" w:firstLineChars="200"/>
        <w:rPr>
          <w:rFonts w:ascii="仿宋_GB2312" w:hAnsi="宋体" w:eastAsia="仿宋_GB2312"/>
          <w:sz w:val="28"/>
          <w:szCs w:val="28"/>
        </w:rPr>
        <w:sectPr>
          <w:headerReference r:id="rId3" w:type="default"/>
          <w:footerReference r:id="rId4" w:type="default"/>
          <w:pgSz w:w="16838" w:h="11906" w:orient="landscape"/>
          <w:pgMar w:top="1134" w:right="1134" w:bottom="1797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/>
          <w:sz w:val="28"/>
          <w:szCs w:val="28"/>
        </w:rPr>
        <w:t>4.基础分部分由“思想引领、组织建设和队伍建设、日常工作和品牌活动建设、宣传工作”四个板块组成，基础分部分共计100分，加分项（最高可加20分）均在得出基础分总分的基础上进行相应的增加，如有重大违规现象的直接判定为不合格，具体内容查看审核指标内容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tbl>
      <w:tblPr>
        <w:tblStyle w:val="7"/>
        <w:tblW w:w="14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336"/>
        <w:gridCol w:w="5552"/>
        <w:gridCol w:w="1285"/>
        <w:gridCol w:w="3879"/>
        <w:gridCol w:w="1415"/>
      </w:tblGrid>
      <w:tr w14:paraId="05615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1056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1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8B841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基础分部分</w:t>
            </w:r>
          </w:p>
        </w:tc>
      </w:tr>
      <w:tr w14:paraId="5B683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5DBB6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A85AC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6E5F0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考核项目内容及评分标准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FEDF3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自评分</w:t>
            </w: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983AD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佐证材料清单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774AB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考核组</w:t>
            </w:r>
          </w:p>
          <w:p w14:paraId="36E3C77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评分</w:t>
            </w:r>
          </w:p>
        </w:tc>
      </w:tr>
      <w:tr w14:paraId="3917A5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1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18385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1、</w:t>
            </w:r>
            <w:bookmarkStart w:id="0" w:name="_Hlk159833136"/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思想引领</w:t>
            </w:r>
            <w:bookmarkEnd w:id="0"/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（20%）</w:t>
            </w: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57BA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1-1理论学习（10分）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4A129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1-1.1坚持不懈用习近平新时代中国特色社会主义思想凝心铸魂，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认真学习宣传贯彻党的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二十届三中全会、全国、全区教育大会精神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，深刻领悟“两个确立”的决定性意义，切实增强“四个意识”，坚定“四个自信”，做到“两个维护”。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77B4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16DB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提供学生社团学习该项活动的记录，如：方案、通知、总结、照片、线上宣传截图等（至少2项记录）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C0423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3446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3EAF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A009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65CAE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1-1.2围绕国家重大战略、自治区党委、学校党委和团委的中心任务，结合党团工作及热点话题等开展不少于2次的理论学习活动。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分/次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共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E4A4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4D2E0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提供学生社团学习该项活动的记录，如：方案、通知、总结、照片、线上宣传截图等（每次活动至少2项记录）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A949F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1876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9819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E757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D6C17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1-1.3定期专题学习《广西师范大学学生社团建设管理办法》等相关管理规定。（2分）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86C9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7BE76E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学习该项活动的记录，如：方案、通知、总结、照片、线上宣传截图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等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至少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项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记录）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A2E85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0F13E1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ED982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B362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1-2党团建设（10分）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86B07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1-2.1积极完善团支部建设，成立有功能型团支部（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分），每年召开学生社团团支部团员大会，严格按照《中国共产主义青年团章程》选举产生新一届团支部委员会委员（4分）。（共5分）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EB9A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3D4F7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提供学生社团团支部委员会委员登记情况、会议宣传、会议照片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DD728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72BA0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5F3B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3274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6449A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1-2.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积极发挥功能型学生社团团支部职能，结合学生社团实际开展主题团日活动，积极联系和关心支部团员青年。（2.5分/次，满分5分）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2AD2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A5A09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提供学生社团学习该项活动的记录，如：方案、通知、总结、照片、线上宣传截图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等（每次活动至少2项记录）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CD813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A2F9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7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222E1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小计（20分）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111F0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A1C3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9903F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FA8BF3C">
      <w:pPr>
        <w:widowControl/>
        <w:jc w:val="left"/>
      </w:pPr>
    </w:p>
    <w:tbl>
      <w:tblPr>
        <w:tblStyle w:val="7"/>
        <w:tblW w:w="14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336"/>
        <w:gridCol w:w="5552"/>
        <w:gridCol w:w="1285"/>
        <w:gridCol w:w="3879"/>
        <w:gridCol w:w="1415"/>
      </w:tblGrid>
      <w:tr w14:paraId="1A2C8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8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D2D8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1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8478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基础分部分</w:t>
            </w:r>
          </w:p>
        </w:tc>
      </w:tr>
      <w:tr w14:paraId="3D462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4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FC52C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BF316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9857B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考核项目内容分解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2AE80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自评分</w:t>
            </w: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D5736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佐证材料清单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C7B657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考核组</w:t>
            </w:r>
          </w:p>
          <w:p w14:paraId="00AB0E0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评分</w:t>
            </w:r>
          </w:p>
        </w:tc>
      </w:tr>
      <w:tr w14:paraId="6B87B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1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D5704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2、组织建设和队伍建设（17%）</w:t>
            </w: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0005B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2-1组织建设（7分）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A7CF8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2-1.1内部结构组织健全，分工明确（1分）；学生社团负责人及骨干成员符合《广西师范大学学生社团建设管理办法》任职要求（1分）；成员参与本学生社团组织各项活动的出勤率不低于8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0%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（1分）。（共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9351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09400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1.提供学生社团组织架构图、社团骨干基本信息表（含姓名、职务、年级、政治面貌、学习成绩排名、综测成绩排名）等；</w:t>
            </w:r>
          </w:p>
          <w:p w14:paraId="21CC11BC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提供学生社团活动成员参与记录表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如考勤签到表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1110C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58E328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D561A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D072E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91A1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2-1.2按时保质完成年度工作计划和工作总结（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分）；有完整的学生社团干部考核制度（1分）；积极选派社团骨干参与学校“独秀青年”学生骨干训练营（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分）。（共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BE9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68300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提供工作总结和工作计划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C8D3C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7B30C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FA53F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324A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2-2队伍建设（10分）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1C812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2-2.1至少应配备一名指导老师，其中思想成长类、志愿公益类社团指导老师应为中共党员（1分）。指导老师每年至少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线下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到场参加2次学生社团活动或内部例会（4分）。（共5分）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55D9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437DC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提供活动记录、活动照片、新闻稿，是否有指导老师出席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4FA9C5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11F65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21E0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744DF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9CD51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2-2.2有业务指导（挂靠）单位。（1分）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6800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98F8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5620D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FD2EF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0760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DC5AF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5B93E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2-2.3能按时完成学生社团换届，并规范上报新任会干名单、通讯录、新任负责人等表格材料。(2分)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0643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1E3B4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95A1E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D66F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4F4E3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39BA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6505E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2-2.4有规范的学生社团章程、管理条例。应包括：学生社团名称、类别、宗旨、成员资格、权力和义务、组织管理制度、财务制度、负责人产生程序、社团终止程序及其他应当由章程规定的相关事项。（</w:t>
            </w:r>
            <w:r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分）。有开展学生社团章程、管理条例学习活动（</w:t>
            </w:r>
            <w:r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分）。（共</w:t>
            </w:r>
            <w:r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E62108">
            <w:pPr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E058D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1.提供学生社团章程、管理条例等；</w:t>
            </w:r>
          </w:p>
          <w:p w14:paraId="32A60CF6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提供学生社团学习该项活动的记录，如：方案、通知、总结、照片、线上宣传截图等（至少</w:t>
            </w:r>
            <w:r>
              <w:rPr>
                <w:rFonts w:ascii="宋体" w:hAnsi="宋体"/>
                <w:color w:val="000000"/>
                <w:kern w:val="0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项记录）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C18FA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  <w:highlight w:val="green"/>
              </w:rPr>
            </w:pPr>
          </w:p>
        </w:tc>
      </w:tr>
      <w:tr w14:paraId="0DA2C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7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69C1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小计（17分）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E233F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B176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CC8DD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</w:p>
        </w:tc>
      </w:tr>
    </w:tbl>
    <w:tbl>
      <w:tblPr>
        <w:tblStyle w:val="7"/>
        <w:tblpPr w:leftFromText="180" w:rightFromText="180" w:vertAnchor="text" w:horzAnchor="margin" w:tblpXSpec="center" w:tblpYSpec="top"/>
        <w:tblW w:w="149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336"/>
        <w:gridCol w:w="5552"/>
        <w:gridCol w:w="1285"/>
        <w:gridCol w:w="3879"/>
        <w:gridCol w:w="1415"/>
      </w:tblGrid>
      <w:tr w14:paraId="5ACEA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521ED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1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5AF30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基础分部分</w:t>
            </w:r>
          </w:p>
        </w:tc>
      </w:tr>
      <w:tr w14:paraId="08B25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C400C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1EE70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9535FA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考核项目内容及评分标准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471E3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自评分</w:t>
            </w: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208E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佐证材料清单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C4E13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考核组</w:t>
            </w:r>
          </w:p>
          <w:p w14:paraId="3B3C05AC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评分</w:t>
            </w:r>
          </w:p>
        </w:tc>
      </w:tr>
      <w:tr w14:paraId="01F26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6BA8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3、日常工作和品牌活动建设（50%）</w:t>
            </w: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EFEF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3-1日常工作（30分）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965A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3-1.1年内有开展不少于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次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已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在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校社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团工委备案的内部建设活动。（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分/次，满分6分）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EDD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33C35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9A8ED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9C6A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A389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8E93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7F252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3-1.2严格落实活动策划提前报备审查制度，在举办活动十天前将相关材料报送校社团工委。（6分）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7F99F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02DB0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5AC7A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011B1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8565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5DAD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86435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3-1.3严格落实活动档案归档制度，在完成活动的一周内将活动照片、活动总结等归档材料整理归档，并上报团工委备案。（6分）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92E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3725E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721DD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2DC1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9390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D899F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59A6C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3-1.4积极参加学校面向学生社团骨干的各类例会、讲座等专题培训活动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缺勤不超过2次（不可补签）。（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分/次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，满分4分）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1ECF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D71E3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6F258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C29A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BA4C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D80F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89A29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3-1.5积极参与校社团工委等校级组织筹办的“百团纳新”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“元旦游园”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三月三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”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民俗体验活动、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“雷锋志愿服务一条街”等大型专项活动。（1分/次，满分3分）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ECD1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DEB86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17888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5EF4E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4E86A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4E57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45148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3-1.6严格落实经费管理要求，每学期向全体学生社团成员公布经费使用情况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2分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。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积极参加学生社团立项（1分）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，并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按时依规提交各类立项、活动报账材料。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2分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F40F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B859D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提供在学生社团内部公布账目的截图（至少2张）；</w:t>
            </w:r>
          </w:p>
          <w:p w14:paraId="2E71C20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提供经费来源具体说明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2E941C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1F48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060C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D5E48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3-2品牌活动建设（20分）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C6953F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3-2.1有开展不少于3次体现自身特色且面向成员或广大师生的学生社团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品牌建设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活动。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分/次，满分15分）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868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83610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ED6D6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6333A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63BF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6856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8E689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3-2.2活动均有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邀请校社团工委社团服务部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到场进行活动认定。（1分/次，满分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0E3F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277964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8BD4E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4F79F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7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D4ADD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小计（50分）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DD5EE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44D68A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7461E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4672629">
      <w:pPr>
        <w:widowControl/>
        <w:jc w:val="left"/>
      </w:pPr>
    </w:p>
    <w:tbl>
      <w:tblPr>
        <w:tblStyle w:val="7"/>
        <w:tblW w:w="14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336"/>
        <w:gridCol w:w="5552"/>
        <w:gridCol w:w="1285"/>
        <w:gridCol w:w="3879"/>
        <w:gridCol w:w="1415"/>
      </w:tblGrid>
      <w:tr w14:paraId="2FE51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FC1DE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1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D4CB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基础分部分</w:t>
            </w:r>
          </w:p>
        </w:tc>
      </w:tr>
      <w:tr w14:paraId="09C30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4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9ADE0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01BAD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2A99E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考核项目内容及评分标准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1F0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自评分</w:t>
            </w: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BEAD8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佐证材料清单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D67DD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考核组</w:t>
            </w:r>
          </w:p>
          <w:p w14:paraId="13E66BD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评分</w:t>
            </w:r>
          </w:p>
        </w:tc>
      </w:tr>
      <w:tr w14:paraId="2A706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EFC5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4.宣传工作(13%)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282BE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4-1.阵地建设（4分）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2EB2A1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4-1.1设立有专门从事新媒体宣传工作的部门（1分），微信、微博、QQ、网站等宣传账号均向校社团工委报备（1分），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能严格落实“三审三校”制度，所有推文均经过指导老师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挂靠（指导）单位审核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（2分）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。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78AC7">
            <w:pPr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5302C">
            <w:pPr>
              <w:widowControl/>
              <w:numPr>
                <w:ilvl w:val="255"/>
                <w:numId w:val="0"/>
              </w:numPr>
              <w:textAlignment w:val="center"/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1.提供学生社团部门设置、学生社团新媒体平台链接，需提供PC端网页版链接；2.提供学生社团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val="en-US" w:eastAsia="zh-CN"/>
              </w:rPr>
              <w:t>宣传物料、新闻报道等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的截图（至少2张）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A3C19">
            <w:pPr>
              <w:rPr>
                <w:rFonts w:hint="default" w:ascii="等线" w:hAnsi="等线" w:eastAsia="等线" w:cs="等线"/>
                <w:color w:val="000000"/>
                <w:sz w:val="22"/>
                <w:szCs w:val="22"/>
                <w:highlight w:val="yellow"/>
                <w:lang w:val="en-US" w:eastAsia="zh-CN"/>
              </w:rPr>
            </w:pPr>
          </w:p>
        </w:tc>
      </w:tr>
      <w:tr w14:paraId="1947F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DA7AD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65FC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4-2.宣传活动（9分）</w:t>
            </w: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53D85">
            <w:pPr>
              <w:widowControl/>
              <w:textAlignment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4-2.1积极向共青团广西师范大学学生社团工作委员会微信公众号、QQ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官方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号投稿，并被采用进行推送。(以个人名义投稿的图片、文章、新闻不计分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2分/条，此项满分为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分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5E43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01393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BDE32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0099DD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3BD84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BA603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A3A82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4-2.2积极转发宣传校社团工委QQ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、微信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公众号平台的推送内容至学生社团内部。（1分/次，此项满分为2分）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351D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84D73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提供转发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微信公众号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推文、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QQ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空间截图等（至少2张）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FF72A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4F2D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53527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4E53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A88B3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4-2.3学生社团在规定时限内提交校社团工委需收集的各类宣传材料。（1分）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AF3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5D37C">
            <w:pPr>
              <w:widowControl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无需提供佐证材料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F0D02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70457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7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A4F0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小计（13分）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7E103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FD0C2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883CF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06755B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37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6528A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基础分总计（100分）</w:t>
            </w:r>
          </w:p>
        </w:tc>
        <w:tc>
          <w:tcPr>
            <w:tcW w:w="12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94589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3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D649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91487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F4FC2BA"/>
    <w:p w14:paraId="7ECEBFEB"/>
    <w:tbl>
      <w:tblPr>
        <w:tblStyle w:val="7"/>
        <w:tblpPr w:leftFromText="180" w:rightFromText="180" w:vertAnchor="text" w:horzAnchor="page" w:tblpXSpec="center" w:tblpY="377"/>
        <w:tblOverlap w:val="never"/>
        <w:tblW w:w="149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0"/>
        <w:gridCol w:w="1290"/>
        <w:gridCol w:w="3918"/>
        <w:gridCol w:w="1366"/>
      </w:tblGrid>
      <w:tr w14:paraId="58756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914" w:type="dxa"/>
            <w:gridSpan w:val="4"/>
            <w:vAlign w:val="center"/>
          </w:tcPr>
          <w:p w14:paraId="5CA59C98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 w:val="32"/>
                <w:szCs w:val="36"/>
              </w:rPr>
              <w:t>加分项部分</w:t>
            </w:r>
          </w:p>
        </w:tc>
      </w:tr>
      <w:tr w14:paraId="438A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0" w:type="dxa"/>
            <w:vAlign w:val="center"/>
          </w:tcPr>
          <w:p w14:paraId="2B195C15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加分内容</w:t>
            </w:r>
          </w:p>
        </w:tc>
        <w:tc>
          <w:tcPr>
            <w:tcW w:w="1290" w:type="dxa"/>
            <w:vAlign w:val="center"/>
          </w:tcPr>
          <w:p w14:paraId="06EE61BB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自评分</w:t>
            </w:r>
          </w:p>
        </w:tc>
        <w:tc>
          <w:tcPr>
            <w:tcW w:w="3918" w:type="dxa"/>
            <w:vAlign w:val="center"/>
          </w:tcPr>
          <w:p w14:paraId="0227FD15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佐证材料清单</w:t>
            </w:r>
          </w:p>
        </w:tc>
        <w:tc>
          <w:tcPr>
            <w:tcW w:w="1366" w:type="dxa"/>
            <w:vAlign w:val="center"/>
          </w:tcPr>
          <w:p w14:paraId="5324C04E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考核组</w:t>
            </w:r>
          </w:p>
          <w:p w14:paraId="43F25A96">
            <w:pPr>
              <w:spacing w:line="28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评分</w:t>
            </w:r>
          </w:p>
        </w:tc>
      </w:tr>
      <w:tr w14:paraId="2D847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340" w:type="dxa"/>
            <w:vAlign w:val="center"/>
          </w:tcPr>
          <w:p w14:paraId="2216118F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1.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在</w:t>
            </w:r>
            <w:r>
              <w:rPr>
                <w:rFonts w:ascii="宋体" w:hAnsi="宋体" w:cs="Times New Roman"/>
                <w:szCs w:val="21"/>
                <w:highlight w:val="none"/>
              </w:rPr>
              <w:t>202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年度</w:t>
            </w:r>
            <w:r>
              <w:rPr>
                <w:rFonts w:hint="eastAsia" w:ascii="宋体" w:hAnsi="宋体" w:cs="Times New Roman"/>
                <w:szCs w:val="21"/>
              </w:rPr>
              <w:t>管理审核工作中获评“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十佳</w:t>
            </w:r>
            <w:r>
              <w:rPr>
                <w:rFonts w:hint="eastAsia" w:ascii="宋体" w:hAnsi="宋体" w:cs="Times New Roman"/>
                <w:szCs w:val="21"/>
              </w:rPr>
              <w:t>社团”（</w:t>
            </w:r>
            <w:r>
              <w:rPr>
                <w:rFonts w:ascii="宋体" w:hAnsi="宋体" w:cs="Times New Roman"/>
                <w:szCs w:val="21"/>
              </w:rPr>
              <w:t>5</w:t>
            </w:r>
            <w:r>
              <w:rPr>
                <w:rFonts w:hint="eastAsia" w:ascii="宋体" w:hAnsi="宋体" w:cs="Times New Roman"/>
                <w:szCs w:val="21"/>
              </w:rPr>
              <w:t>分）。</w:t>
            </w:r>
          </w:p>
        </w:tc>
        <w:tc>
          <w:tcPr>
            <w:tcW w:w="1290" w:type="dxa"/>
            <w:vAlign w:val="center"/>
          </w:tcPr>
          <w:p w14:paraId="43AC6F52">
            <w:pPr>
              <w:spacing w:line="36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4937647F">
            <w:pPr>
              <w:spacing w:line="24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无需提供证明材料</w:t>
            </w:r>
          </w:p>
        </w:tc>
        <w:tc>
          <w:tcPr>
            <w:tcW w:w="1366" w:type="dxa"/>
            <w:vAlign w:val="center"/>
          </w:tcPr>
          <w:p w14:paraId="6D172F74">
            <w:pPr>
              <w:spacing w:line="24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2467F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340" w:type="dxa"/>
            <w:vAlign w:val="center"/>
          </w:tcPr>
          <w:p w14:paraId="4D7F83C0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2.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在202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年度</w:t>
            </w:r>
            <w:r>
              <w:rPr>
                <w:rFonts w:hint="eastAsia" w:ascii="宋体" w:hAnsi="宋体" w:cs="Times New Roman"/>
                <w:szCs w:val="21"/>
              </w:rPr>
              <w:t>学生社团活动项目资助立项及专题立项工作中获得“常规项目”资助（1分/项），获得“重点项目”资助（2分/项），“精品项目”资助（</w:t>
            </w:r>
            <w:r>
              <w:rPr>
                <w:rFonts w:ascii="宋体" w:hAnsi="宋体" w:cs="Times New Roman"/>
                <w:szCs w:val="21"/>
              </w:rPr>
              <w:t>3</w:t>
            </w:r>
            <w:r>
              <w:rPr>
                <w:rFonts w:hint="eastAsia" w:ascii="宋体" w:hAnsi="宋体" w:cs="Times New Roman"/>
                <w:szCs w:val="21"/>
              </w:rPr>
              <w:t>分/项）。</w:t>
            </w:r>
          </w:p>
        </w:tc>
        <w:tc>
          <w:tcPr>
            <w:tcW w:w="1290" w:type="dxa"/>
            <w:vAlign w:val="center"/>
          </w:tcPr>
          <w:p w14:paraId="2FEE37B7">
            <w:pPr>
              <w:spacing w:line="36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60DC2E96">
            <w:pPr>
              <w:spacing w:line="24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无需提供证明材料</w:t>
            </w:r>
          </w:p>
        </w:tc>
        <w:tc>
          <w:tcPr>
            <w:tcW w:w="1366" w:type="dxa"/>
            <w:vAlign w:val="center"/>
          </w:tcPr>
          <w:p w14:paraId="79F418CA">
            <w:pPr>
              <w:spacing w:line="240" w:lineRule="exact"/>
              <w:jc w:val="center"/>
              <w:rPr>
                <w:rFonts w:hint="default" w:ascii="宋体" w:hAnsi="宋体" w:eastAsia="宋体" w:cs="Times New Roman"/>
                <w:b/>
                <w:szCs w:val="21"/>
                <w:lang w:val="en-US" w:eastAsia="zh-CN"/>
              </w:rPr>
            </w:pPr>
          </w:p>
        </w:tc>
      </w:tr>
      <w:tr w14:paraId="44E7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8340" w:type="dxa"/>
            <w:vAlign w:val="center"/>
          </w:tcPr>
          <w:p w14:paraId="43923F96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3.</w:t>
            </w:r>
            <w:r>
              <w:rPr>
                <w:rFonts w:hint="eastAsia" w:ascii="宋体" w:hAnsi="宋体" w:cs="Times New Roman"/>
                <w:szCs w:val="21"/>
              </w:rPr>
              <w:t>积极参与社会实践并在寒暑假立项活动中成功立项（</w:t>
            </w:r>
            <w:r>
              <w:rPr>
                <w:rFonts w:ascii="宋体" w:hAnsi="宋体" w:cs="Times New Roman"/>
                <w:szCs w:val="21"/>
              </w:rPr>
              <w:t>3分/项）。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在202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年寒假</w:t>
            </w:r>
            <w:r>
              <w:rPr>
                <w:rFonts w:hint="eastAsia" w:ascii="宋体" w:hAnsi="宋体" w:cs="Times New Roman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暑假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社会实践活动中成功立项并在结题验收后获校团委表彰的项目，该学生社团加5分</w:t>
            </w:r>
            <w:r>
              <w:rPr>
                <w:rFonts w:hint="eastAsia" w:ascii="宋体" w:hAnsi="宋体" w:cs="Times New Roman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一次表彰加五分，满分10分</w:t>
            </w:r>
            <w:r>
              <w:rPr>
                <w:rFonts w:hint="eastAsia" w:ascii="宋体" w:hAnsi="宋体" w:cs="Times New Roman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。</w:t>
            </w:r>
          </w:p>
        </w:tc>
        <w:tc>
          <w:tcPr>
            <w:tcW w:w="1290" w:type="dxa"/>
            <w:vAlign w:val="center"/>
          </w:tcPr>
          <w:p w14:paraId="5C9E2E43">
            <w:pPr>
              <w:spacing w:line="36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7D75A0D4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提供成功立项公示文件；</w:t>
            </w:r>
          </w:p>
          <w:p w14:paraId="24A7D170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提供表彰公示文件（或奖状）；</w:t>
            </w:r>
          </w:p>
          <w:p w14:paraId="487BCFBA">
            <w:pPr>
              <w:widowControl/>
              <w:numPr>
                <w:ilvl w:val="255"/>
                <w:numId w:val="0"/>
              </w:numPr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提供实践团队成员系社团内成员说明</w:t>
            </w:r>
          </w:p>
        </w:tc>
        <w:tc>
          <w:tcPr>
            <w:tcW w:w="1366" w:type="dxa"/>
            <w:vAlign w:val="center"/>
          </w:tcPr>
          <w:p w14:paraId="50DCE271">
            <w:pPr>
              <w:spacing w:line="24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1E409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8340" w:type="dxa"/>
            <w:vAlign w:val="center"/>
          </w:tcPr>
          <w:p w14:paraId="1295ACDC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4.积极承办、协办或参加校团委、校社团工委委派的其他校园文化活动或工作任务（</w:t>
            </w:r>
            <w:r>
              <w:rPr>
                <w:rFonts w:ascii="宋体" w:hAnsi="宋体" w:cs="Times New Roman"/>
                <w:szCs w:val="21"/>
              </w:rPr>
              <w:t>3</w:t>
            </w:r>
            <w:r>
              <w:rPr>
                <w:rFonts w:hint="eastAsia" w:ascii="宋体" w:hAnsi="宋体" w:cs="Times New Roman"/>
                <w:szCs w:val="21"/>
              </w:rPr>
              <w:t>分/项，同一活动不累计加分）。</w:t>
            </w:r>
          </w:p>
        </w:tc>
        <w:tc>
          <w:tcPr>
            <w:tcW w:w="1290" w:type="dxa"/>
            <w:vAlign w:val="center"/>
          </w:tcPr>
          <w:p w14:paraId="131536B0">
            <w:pPr>
              <w:spacing w:line="36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2FDFAB58">
            <w:pPr>
              <w:spacing w:line="24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提供文件或通知截图</w:t>
            </w:r>
          </w:p>
        </w:tc>
        <w:tc>
          <w:tcPr>
            <w:tcW w:w="1366" w:type="dxa"/>
            <w:vAlign w:val="center"/>
          </w:tcPr>
          <w:p w14:paraId="32BD2BA8">
            <w:pPr>
              <w:spacing w:line="24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3E169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8340" w:type="dxa"/>
            <w:vAlign w:val="center"/>
          </w:tcPr>
          <w:p w14:paraId="2F5F223F">
            <w:pPr>
              <w:spacing w:line="360" w:lineRule="exact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ascii="宋体" w:hAnsi="宋体" w:cs="Times New Roman"/>
                <w:szCs w:val="21"/>
              </w:rPr>
              <w:t>5</w:t>
            </w:r>
            <w:r>
              <w:rPr>
                <w:rFonts w:hint="eastAsia" w:ascii="宋体" w:hAnsi="宋体" w:cs="Times New Roman"/>
                <w:szCs w:val="21"/>
              </w:rPr>
              <w:t>.工作或活动在校园网、校团委网等</w:t>
            </w:r>
            <w:r>
              <w:rPr>
                <w:rFonts w:hint="eastAsia" w:ascii="宋体" w:hAnsi="宋体" w:cs="Times New Roman"/>
                <w:bCs/>
                <w:szCs w:val="21"/>
              </w:rPr>
              <w:t>校级</w:t>
            </w:r>
            <w:r>
              <w:rPr>
                <w:rFonts w:hint="eastAsia" w:ascii="宋体" w:hAnsi="宋体" w:cs="Times New Roman"/>
                <w:szCs w:val="21"/>
              </w:rPr>
              <w:t>（官方媒体）的新闻网站、报纸报刊被报道的每篇（项）加2分；在市级（官方媒体）的新闻网站、报纸报刊被报道的每篇（项）加</w:t>
            </w:r>
            <w:r>
              <w:rPr>
                <w:rFonts w:ascii="宋体" w:hAnsi="宋体" w:cs="Times New Roman"/>
                <w:szCs w:val="21"/>
              </w:rPr>
              <w:t>4</w:t>
            </w:r>
            <w:r>
              <w:rPr>
                <w:rFonts w:hint="eastAsia" w:ascii="宋体" w:hAnsi="宋体" w:cs="Times New Roman"/>
                <w:szCs w:val="21"/>
              </w:rPr>
              <w:t>分；在区级（官方媒体）的新闻网站、报纸报刊被报道的每篇（项）加</w:t>
            </w:r>
            <w:r>
              <w:rPr>
                <w:rFonts w:ascii="宋体" w:hAnsi="宋体" w:cs="Times New Roman"/>
                <w:szCs w:val="21"/>
              </w:rPr>
              <w:t>8</w:t>
            </w:r>
            <w:r>
              <w:rPr>
                <w:rFonts w:hint="eastAsia" w:ascii="宋体" w:hAnsi="宋体" w:cs="Times New Roman"/>
                <w:szCs w:val="21"/>
              </w:rPr>
              <w:t>分；在国家级（官方媒体）的新闻网站、报纸报刊被报道的每篇（项）加</w:t>
            </w:r>
            <w:r>
              <w:rPr>
                <w:rFonts w:ascii="宋体" w:hAnsi="宋体" w:cs="Times New Roman"/>
                <w:szCs w:val="21"/>
              </w:rPr>
              <w:t>12</w:t>
            </w:r>
            <w:r>
              <w:rPr>
                <w:rFonts w:hint="eastAsia" w:ascii="宋体" w:hAnsi="宋体" w:cs="Times New Roman"/>
                <w:szCs w:val="21"/>
              </w:rPr>
              <w:t>分。同一活动/工作在不同媒体上的报道不进行累加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按最高分计算。</w:t>
            </w:r>
          </w:p>
        </w:tc>
        <w:tc>
          <w:tcPr>
            <w:tcW w:w="1290" w:type="dxa"/>
            <w:vAlign w:val="center"/>
          </w:tcPr>
          <w:p w14:paraId="6FB1A758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0D6DE0B8">
            <w:pPr>
              <w:spacing w:line="360" w:lineRule="exact"/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提供报道截图及链接（需提供PC端网页版链接）</w:t>
            </w:r>
          </w:p>
        </w:tc>
        <w:tc>
          <w:tcPr>
            <w:tcW w:w="1366" w:type="dxa"/>
            <w:vAlign w:val="center"/>
          </w:tcPr>
          <w:p w14:paraId="4B52AF29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2A327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0" w:type="dxa"/>
            <w:vAlign w:val="center"/>
          </w:tcPr>
          <w:p w14:paraId="04267C5C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6</w:t>
            </w:r>
            <w:r>
              <w:rPr>
                <w:rFonts w:hint="eastAsia" w:ascii="宋体" w:hAnsi="宋体" w:cs="Times New Roman"/>
                <w:szCs w:val="21"/>
              </w:rPr>
              <w:t>.有在广西师范大学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第二十</w:t>
            </w:r>
            <w:r>
              <w:rPr>
                <w:rFonts w:hint="eastAsia" w:ascii="宋体" w:hAnsi="宋体" w:cs="Times New Roman"/>
                <w:szCs w:val="21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cs="Times New Roman"/>
                <w:szCs w:val="21"/>
                <w:highlight w:val="none"/>
              </w:rPr>
              <w:t>届</w:t>
            </w:r>
            <w:r>
              <w:rPr>
                <w:rFonts w:hint="eastAsia" w:ascii="宋体" w:hAnsi="宋体" w:cs="Times New Roman"/>
                <w:szCs w:val="21"/>
              </w:rPr>
              <w:t>学生社团工作委员会副部级（含）以上干部选聘工作中成功竞聘者（</w:t>
            </w:r>
            <w:r>
              <w:rPr>
                <w:rFonts w:ascii="宋体" w:hAnsi="宋体" w:cs="Times New Roman"/>
                <w:szCs w:val="21"/>
              </w:rPr>
              <w:t>2</w:t>
            </w:r>
            <w:r>
              <w:rPr>
                <w:rFonts w:hint="eastAsia" w:ascii="宋体" w:hAnsi="宋体" w:cs="Times New Roman"/>
                <w:szCs w:val="21"/>
              </w:rPr>
              <w:t>分/人）。</w:t>
            </w:r>
          </w:p>
        </w:tc>
        <w:tc>
          <w:tcPr>
            <w:tcW w:w="1290" w:type="dxa"/>
            <w:vAlign w:val="center"/>
          </w:tcPr>
          <w:p w14:paraId="537D8321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111C5B30">
            <w:pPr>
              <w:spacing w:line="36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提供任职公示文件</w:t>
            </w:r>
          </w:p>
        </w:tc>
        <w:tc>
          <w:tcPr>
            <w:tcW w:w="1366" w:type="dxa"/>
            <w:vAlign w:val="center"/>
          </w:tcPr>
          <w:p w14:paraId="07E2FDE2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67CB3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0" w:type="dxa"/>
            <w:vAlign w:val="center"/>
          </w:tcPr>
          <w:p w14:paraId="6D44D50E">
            <w:pPr>
              <w:spacing w:line="36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加分项总计</w:t>
            </w:r>
          </w:p>
        </w:tc>
        <w:tc>
          <w:tcPr>
            <w:tcW w:w="1290" w:type="dxa"/>
            <w:vAlign w:val="center"/>
          </w:tcPr>
          <w:p w14:paraId="04AE7A24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34907AE4">
            <w:pPr>
              <w:spacing w:line="36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25C73F11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</w:tbl>
    <w:tbl>
      <w:tblPr>
        <w:tblStyle w:val="7"/>
        <w:tblpPr w:leftFromText="180" w:rightFromText="180" w:vertAnchor="text" w:horzAnchor="page" w:tblpXSpec="center"/>
        <w:tblOverlap w:val="never"/>
        <w:tblW w:w="14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3"/>
        <w:gridCol w:w="2017"/>
        <w:gridCol w:w="2236"/>
      </w:tblGrid>
      <w:tr w14:paraId="36E7D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596" w:type="dxa"/>
            <w:gridSpan w:val="3"/>
            <w:vAlign w:val="center"/>
          </w:tcPr>
          <w:p w14:paraId="32D1D512">
            <w:pPr>
              <w:spacing w:line="360" w:lineRule="exact"/>
              <w:jc w:val="center"/>
              <w:rPr>
                <w:rFonts w:ascii="宋体" w:hAnsi="宋体" w:cs="Times New Roman"/>
                <w:b/>
                <w:sz w:val="32"/>
                <w:szCs w:val="36"/>
              </w:rPr>
            </w:pPr>
            <w:r>
              <w:rPr>
                <w:rFonts w:hint="eastAsia" w:ascii="宋体" w:hAnsi="宋体" w:cs="Times New Roman"/>
                <w:b/>
                <w:sz w:val="32"/>
                <w:szCs w:val="36"/>
              </w:rPr>
              <w:t>有以下行为直接判定为年审不合格</w:t>
            </w:r>
          </w:p>
        </w:tc>
      </w:tr>
      <w:tr w14:paraId="44508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43" w:type="dxa"/>
            <w:vAlign w:val="center"/>
          </w:tcPr>
          <w:p w14:paraId="77F551A7">
            <w:pPr>
              <w:spacing w:line="36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  <w:lang w:val="en-US" w:eastAsia="zh-CN"/>
              </w:rPr>
              <w:t>具体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内容</w:t>
            </w:r>
          </w:p>
        </w:tc>
        <w:tc>
          <w:tcPr>
            <w:tcW w:w="2017" w:type="dxa"/>
            <w:vAlign w:val="center"/>
          </w:tcPr>
          <w:p w14:paraId="194A682F">
            <w:pPr>
              <w:spacing w:line="28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自评情况（有/无）</w:t>
            </w:r>
          </w:p>
        </w:tc>
        <w:tc>
          <w:tcPr>
            <w:tcW w:w="2236" w:type="dxa"/>
            <w:vAlign w:val="center"/>
          </w:tcPr>
          <w:p w14:paraId="568B97EF">
            <w:pPr>
              <w:spacing w:line="28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考核组评价（有/无）</w:t>
            </w:r>
          </w:p>
        </w:tc>
      </w:tr>
      <w:tr w14:paraId="50D9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5FBA4137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1</w:t>
            </w:r>
            <w:r>
              <w:rPr>
                <w:rFonts w:ascii="宋体" w:hAnsi="宋体" w:cs="Times New Roman"/>
                <w:szCs w:val="21"/>
              </w:rPr>
              <w:t>.</w:t>
            </w:r>
            <w:r>
              <w:rPr>
                <w:rFonts w:hint="eastAsia" w:ascii="宋体" w:hAnsi="宋体" w:cs="Times New Roman"/>
                <w:szCs w:val="21"/>
              </w:rPr>
              <w:t>开展与学生社团宗旨不符的活动，违规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散布违背宪法、法律、法规和党的路线方针政策的错误观点和言论</w:t>
            </w:r>
            <w:r>
              <w:rPr>
                <w:rFonts w:hint="eastAsia" w:ascii="宋体" w:hAnsi="宋体" w:cs="Times New Roman"/>
                <w:szCs w:val="21"/>
              </w:rPr>
              <w:t>。</w:t>
            </w:r>
          </w:p>
        </w:tc>
        <w:tc>
          <w:tcPr>
            <w:tcW w:w="2017" w:type="dxa"/>
            <w:vAlign w:val="center"/>
          </w:tcPr>
          <w:p w14:paraId="0764B366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3D43106B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5E230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4AD4DFD9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2.</w:t>
            </w:r>
            <w:r>
              <w:rPr>
                <w:rFonts w:hint="eastAsia" w:ascii="宋体" w:hAnsi="宋体" w:cs="Times New Roman"/>
                <w:szCs w:val="21"/>
              </w:rPr>
              <w:t>未经私自开展涉及商业赞助活动，或利用学生社团官方宣传平台宣传商家赞助信息。</w:t>
            </w:r>
          </w:p>
        </w:tc>
        <w:tc>
          <w:tcPr>
            <w:tcW w:w="2017" w:type="dxa"/>
            <w:vAlign w:val="center"/>
          </w:tcPr>
          <w:p w14:paraId="639C7021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03869C33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0E754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01D5FB19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3</w:t>
            </w:r>
            <w:r>
              <w:rPr>
                <w:rFonts w:hint="eastAsia" w:ascii="宋体" w:hAnsi="宋体" w:cs="Times New Roman"/>
                <w:szCs w:val="21"/>
              </w:rPr>
              <w:t>.收取会费。</w:t>
            </w:r>
          </w:p>
        </w:tc>
        <w:tc>
          <w:tcPr>
            <w:tcW w:w="2017" w:type="dxa"/>
            <w:vAlign w:val="center"/>
          </w:tcPr>
          <w:p w14:paraId="090E9E57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10DD2230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0AC9F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442BBEFF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4</w:t>
            </w:r>
            <w:r>
              <w:rPr>
                <w:rFonts w:ascii="宋体" w:hAnsi="宋体" w:cs="Times New Roman"/>
                <w:szCs w:val="21"/>
              </w:rPr>
              <w:t>.</w:t>
            </w:r>
            <w:r>
              <w:rPr>
                <w:rFonts w:hint="eastAsia" w:ascii="宋体" w:hAnsi="宋体" w:cs="Times New Roman"/>
                <w:szCs w:val="21"/>
              </w:rPr>
              <w:t>以学生社团名义开展未向指导老师、业务指导单位、校社团工委和校团委递交申请报告的活动。</w:t>
            </w:r>
            <w:bookmarkStart w:id="1" w:name="_GoBack"/>
            <w:bookmarkEnd w:id="1"/>
          </w:p>
        </w:tc>
        <w:tc>
          <w:tcPr>
            <w:tcW w:w="2017" w:type="dxa"/>
            <w:vAlign w:val="center"/>
          </w:tcPr>
          <w:p w14:paraId="5D4B1BC2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2574BED7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70D13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0222DD56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5.</w:t>
            </w:r>
            <w:r>
              <w:rPr>
                <w:rFonts w:hint="eastAsia" w:ascii="宋体" w:hAnsi="宋体" w:cs="Times New Roman"/>
                <w:szCs w:val="21"/>
              </w:rPr>
              <w:t>开展同已审核备案策划流程内容不符的活动。</w:t>
            </w:r>
          </w:p>
        </w:tc>
        <w:tc>
          <w:tcPr>
            <w:tcW w:w="2017" w:type="dxa"/>
            <w:vAlign w:val="center"/>
          </w:tcPr>
          <w:p w14:paraId="0E91E5B7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0E265D2D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50141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25C1E2B7">
            <w:pPr>
              <w:spacing w:line="360" w:lineRule="exact"/>
              <w:jc w:val="lef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6.</w:t>
            </w:r>
            <w:r>
              <w:rPr>
                <w:rFonts w:hint="eastAsia" w:ascii="宋体" w:hAnsi="宋体" w:cs="Times New Roman"/>
                <w:szCs w:val="21"/>
              </w:rPr>
              <w:t>近三年内未参加项目立项及专题立项活动。</w:t>
            </w:r>
          </w:p>
        </w:tc>
        <w:tc>
          <w:tcPr>
            <w:tcW w:w="2017" w:type="dxa"/>
            <w:vAlign w:val="center"/>
          </w:tcPr>
          <w:p w14:paraId="1A2345F3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563F28FC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  <w:tr w14:paraId="1D9BD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43" w:type="dxa"/>
            <w:vAlign w:val="center"/>
          </w:tcPr>
          <w:p w14:paraId="2EC5E5D4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7</w:t>
            </w:r>
            <w:r>
              <w:rPr>
                <w:rFonts w:ascii="宋体" w:hAnsi="宋体" w:cs="Times New Roman"/>
                <w:szCs w:val="21"/>
              </w:rPr>
              <w:t>.</w:t>
            </w:r>
            <w:r>
              <w:rPr>
                <w:rFonts w:hint="eastAsia" w:ascii="宋体" w:hAnsi="宋体" w:cs="Times New Roman"/>
                <w:szCs w:val="21"/>
              </w:rPr>
              <w:t>存在其他认定的重大违规行为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。</w:t>
            </w:r>
          </w:p>
        </w:tc>
        <w:tc>
          <w:tcPr>
            <w:tcW w:w="2017" w:type="dxa"/>
            <w:vAlign w:val="center"/>
          </w:tcPr>
          <w:p w14:paraId="790ECDC1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  <w:tc>
          <w:tcPr>
            <w:tcW w:w="2236" w:type="dxa"/>
            <w:vAlign w:val="center"/>
          </w:tcPr>
          <w:p w14:paraId="47F859DA">
            <w:pPr>
              <w:spacing w:line="360" w:lineRule="exact"/>
              <w:jc w:val="center"/>
              <w:rPr>
                <w:rFonts w:ascii="宋体" w:hAnsi="宋体" w:cs="Times New Roman"/>
                <w:b/>
                <w:szCs w:val="21"/>
              </w:rPr>
            </w:pPr>
          </w:p>
        </w:tc>
      </w:tr>
    </w:tbl>
    <w:p w14:paraId="6585B4B9">
      <w:pPr>
        <w:adjustRightInd w:val="0"/>
        <w:spacing w:line="400" w:lineRule="exact"/>
        <w:jc w:val="left"/>
        <w:rPr>
          <w:rFonts w:ascii="仿宋_GB2312" w:hAnsi="宋体" w:eastAsia="仿宋_GB2312"/>
          <w:sz w:val="28"/>
          <w:szCs w:val="30"/>
        </w:rPr>
      </w:pPr>
    </w:p>
    <w:p w14:paraId="7EE262F0">
      <w:pPr>
        <w:adjustRightInd w:val="0"/>
        <w:spacing w:line="400" w:lineRule="exact"/>
        <w:jc w:val="left"/>
        <w:rPr>
          <w:rFonts w:ascii="仿宋_GB2312" w:hAnsi="宋体" w:eastAsia="仿宋_GB2312"/>
          <w:sz w:val="28"/>
          <w:szCs w:val="30"/>
        </w:rPr>
      </w:pPr>
    </w:p>
    <w:p w14:paraId="4DFA85DA">
      <w:pPr>
        <w:adjustRightInd w:val="0"/>
        <w:spacing w:line="400" w:lineRule="exact"/>
        <w:jc w:val="left"/>
        <w:rPr>
          <w:rFonts w:ascii="仿宋_GB2312" w:hAnsi="宋体" w:eastAsia="仿宋_GB2312"/>
          <w:sz w:val="28"/>
          <w:szCs w:val="30"/>
        </w:rPr>
      </w:pPr>
      <w:r>
        <w:rPr>
          <w:rFonts w:ascii="仿宋_GB2312" w:hAnsi="宋体" w:eastAsia="仿宋_GB2312"/>
          <w:sz w:val="28"/>
          <w:szCs w:val="30"/>
        </w:rPr>
        <w:t>注：</w:t>
      </w:r>
    </w:p>
    <w:p w14:paraId="1EEDC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Times New Roman" w:hAnsi="Times New Roman" w:eastAsia="仿宋_GB2312"/>
          <w:sz w:val="28"/>
          <w:szCs w:val="30"/>
        </w:rPr>
      </w:pPr>
      <w:r>
        <w:rPr>
          <w:rFonts w:hint="eastAsia" w:ascii="Times New Roman" w:hAnsi="Times New Roman" w:eastAsia="仿宋_GB2312"/>
          <w:sz w:val="28"/>
          <w:szCs w:val="30"/>
        </w:rPr>
        <w:t>1.年度考核总评分</w:t>
      </w:r>
      <w:r>
        <w:rPr>
          <w:rFonts w:hint="default" w:ascii="Times New Roman" w:hAnsi="Times New Roman" w:eastAsia="仿宋_GB2312" w:cs="Times New Roman"/>
          <w:sz w:val="28"/>
          <w:szCs w:val="30"/>
        </w:rPr>
        <w:t>85</w:t>
      </w:r>
      <w:r>
        <w:rPr>
          <w:rFonts w:hint="eastAsia" w:ascii="Times New Roman" w:hAnsi="Times New Roman" w:eastAsia="仿宋_GB2312"/>
          <w:sz w:val="28"/>
          <w:szCs w:val="30"/>
        </w:rPr>
        <w:t>分以上为优秀，</w:t>
      </w:r>
      <w:r>
        <w:rPr>
          <w:rFonts w:hint="default" w:ascii="Times New Roman" w:hAnsi="Times New Roman" w:eastAsia="仿宋_GB2312" w:cs="Times New Roman"/>
          <w:sz w:val="28"/>
          <w:szCs w:val="30"/>
        </w:rPr>
        <w:t>75</w:t>
      </w:r>
      <w:r>
        <w:rPr>
          <w:rFonts w:hint="eastAsia" w:ascii="Times New Roman" w:hAnsi="Times New Roman" w:eastAsia="仿宋_GB2312"/>
          <w:sz w:val="28"/>
          <w:szCs w:val="30"/>
        </w:rPr>
        <w:t>分以上为合格，低于</w:t>
      </w:r>
      <w:r>
        <w:rPr>
          <w:rFonts w:hint="default" w:ascii="Times New Roman" w:hAnsi="Times New Roman" w:eastAsia="仿宋_GB2312" w:cs="Times New Roman"/>
          <w:sz w:val="28"/>
          <w:szCs w:val="30"/>
        </w:rPr>
        <w:t>75</w:t>
      </w:r>
      <w:r>
        <w:rPr>
          <w:rFonts w:hint="eastAsia" w:ascii="Times New Roman" w:hAnsi="Times New Roman" w:eastAsia="仿宋_GB2312"/>
          <w:sz w:val="28"/>
          <w:szCs w:val="30"/>
        </w:rPr>
        <w:t>分为不合格（不合格</w:t>
      </w:r>
      <w:r>
        <w:rPr>
          <w:rFonts w:hint="default" w:ascii="Times New Roman" w:hAnsi="Times New Roman" w:eastAsia="仿宋_GB2312" w:cs="Times New Roman"/>
          <w:sz w:val="28"/>
          <w:szCs w:val="30"/>
        </w:rPr>
        <w:t>3</w:t>
      </w:r>
      <w:r>
        <w:rPr>
          <w:rFonts w:hint="eastAsia" w:ascii="Times New Roman" w:hAnsi="Times New Roman" w:eastAsia="仿宋_GB2312"/>
          <w:sz w:val="28"/>
          <w:szCs w:val="30"/>
        </w:rPr>
        <w:t>个月时间复评，复评不合格将撤销学生社团）；</w:t>
      </w:r>
    </w:p>
    <w:p w14:paraId="242AB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Times New Roman" w:hAnsi="Times New Roman" w:eastAsia="仿宋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30"/>
        </w:rPr>
        <w:t>2.年度审核中被撤销的学生社团，该学生社团负责人及会干均不能领取聘书及相关活动证明等材料。</w:t>
      </w:r>
    </w:p>
    <w:p w14:paraId="3D347A55">
      <w:pPr>
        <w:spacing w:line="400" w:lineRule="exact"/>
        <w:ind w:right="561" w:firstLine="420" w:firstLineChars="200"/>
        <w:rPr>
          <w:rFonts w:ascii="Times New Roman" w:hAnsi="Times New Roman"/>
        </w:rPr>
      </w:pPr>
    </w:p>
    <w:sectPr>
      <w:headerReference r:id="rId5" w:type="default"/>
      <w:footerReference r:id="rId6" w:type="default"/>
      <w:pgSz w:w="16838" w:h="11906" w:orient="landscape"/>
      <w:pgMar w:top="1134" w:right="1440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FFF1C66-F6E5-447A-A4D8-DE0E80545A3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15F22138-A408-4769-AAA5-B41F801F9FF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526E2AB-8A97-40A1-8FC2-33B00FE2D3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FCDE833-891C-40F5-BA05-092702493DF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9CB74E0-6671-452E-BA3C-3269DEBB88B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24E76D85-C4E8-4864-BFE1-477CCE7DEA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FF24A">
    <w:pPr>
      <w:snapToGrid w:val="0"/>
      <w:jc w:val="center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47E672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Eb63XJAQAAk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+cgLw7tjpPKZWyo2Vpg4UKuyumms0iw8zvOth19p+x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8Rvrdc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7E672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99EBC3A">
    <w:pPr>
      <w:snapToGrid w:val="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EE78E">
    <w:pPr>
      <w:pStyle w:val="4"/>
      <w:jc w:val="center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338980D"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  <w:p w14:paraId="1D2DF14F"/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EC8bAP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38980D"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19</w:t>
                    </w:r>
                    <w:r>
                      <w:fldChar w:fldCharType="end"/>
                    </w:r>
                  </w:p>
                  <w:p w14:paraId="1D2DF14F"/>
                </w:txbxContent>
              </v:textbox>
            </v:rect>
          </w:pict>
        </mc:Fallback>
      </mc:AlternateContent>
    </w:r>
  </w:p>
  <w:p w14:paraId="3635EF5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B75C7">
    <w:pPr>
      <w:snapToGrid w:val="0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D83A0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2269F6"/>
    <w:rsid w:val="00000D05"/>
    <w:rsid w:val="000448F3"/>
    <w:rsid w:val="00071051"/>
    <w:rsid w:val="000827E4"/>
    <w:rsid w:val="000B6668"/>
    <w:rsid w:val="000C392E"/>
    <w:rsid w:val="00101CE0"/>
    <w:rsid w:val="00105EBE"/>
    <w:rsid w:val="00124DFE"/>
    <w:rsid w:val="00125610"/>
    <w:rsid w:val="001263DF"/>
    <w:rsid w:val="001311CF"/>
    <w:rsid w:val="00152E6C"/>
    <w:rsid w:val="00173D57"/>
    <w:rsid w:val="00187CEE"/>
    <w:rsid w:val="001B564C"/>
    <w:rsid w:val="001C3E5A"/>
    <w:rsid w:val="001E3695"/>
    <w:rsid w:val="001F6FD3"/>
    <w:rsid w:val="00225ABE"/>
    <w:rsid w:val="002269F6"/>
    <w:rsid w:val="0022719B"/>
    <w:rsid w:val="002502C0"/>
    <w:rsid w:val="002747F0"/>
    <w:rsid w:val="00282A84"/>
    <w:rsid w:val="002B22F8"/>
    <w:rsid w:val="002C504D"/>
    <w:rsid w:val="002C51C2"/>
    <w:rsid w:val="002C7E02"/>
    <w:rsid w:val="002D4C8B"/>
    <w:rsid w:val="00301672"/>
    <w:rsid w:val="00335EDC"/>
    <w:rsid w:val="00337F62"/>
    <w:rsid w:val="00360420"/>
    <w:rsid w:val="003960C9"/>
    <w:rsid w:val="003A774E"/>
    <w:rsid w:val="003D512A"/>
    <w:rsid w:val="00444F0E"/>
    <w:rsid w:val="00471154"/>
    <w:rsid w:val="00471B4A"/>
    <w:rsid w:val="00474658"/>
    <w:rsid w:val="00483467"/>
    <w:rsid w:val="0049695F"/>
    <w:rsid w:val="004B0D1C"/>
    <w:rsid w:val="004C012F"/>
    <w:rsid w:val="004F1D17"/>
    <w:rsid w:val="004F3D0A"/>
    <w:rsid w:val="005240CB"/>
    <w:rsid w:val="00560A1B"/>
    <w:rsid w:val="00562CDC"/>
    <w:rsid w:val="00564656"/>
    <w:rsid w:val="0057413F"/>
    <w:rsid w:val="0057560C"/>
    <w:rsid w:val="00594639"/>
    <w:rsid w:val="005A1A18"/>
    <w:rsid w:val="005A42AA"/>
    <w:rsid w:val="005B7411"/>
    <w:rsid w:val="005F496B"/>
    <w:rsid w:val="00612493"/>
    <w:rsid w:val="006210E1"/>
    <w:rsid w:val="0064023C"/>
    <w:rsid w:val="00647F48"/>
    <w:rsid w:val="00661ADE"/>
    <w:rsid w:val="006934CB"/>
    <w:rsid w:val="00694F15"/>
    <w:rsid w:val="006A2F5E"/>
    <w:rsid w:val="006A5196"/>
    <w:rsid w:val="006B3CAE"/>
    <w:rsid w:val="006C3871"/>
    <w:rsid w:val="006D1DDB"/>
    <w:rsid w:val="00714453"/>
    <w:rsid w:val="0071692A"/>
    <w:rsid w:val="0072510C"/>
    <w:rsid w:val="00765AF0"/>
    <w:rsid w:val="007875D0"/>
    <w:rsid w:val="007960FE"/>
    <w:rsid w:val="00797AF9"/>
    <w:rsid w:val="007A3E58"/>
    <w:rsid w:val="008166CA"/>
    <w:rsid w:val="00830C02"/>
    <w:rsid w:val="00835A1C"/>
    <w:rsid w:val="00874F38"/>
    <w:rsid w:val="00880663"/>
    <w:rsid w:val="008D211C"/>
    <w:rsid w:val="008D413E"/>
    <w:rsid w:val="008E485F"/>
    <w:rsid w:val="00902416"/>
    <w:rsid w:val="00907CB0"/>
    <w:rsid w:val="00916E0D"/>
    <w:rsid w:val="009239C6"/>
    <w:rsid w:val="00931F41"/>
    <w:rsid w:val="0093661A"/>
    <w:rsid w:val="009472C6"/>
    <w:rsid w:val="009839DA"/>
    <w:rsid w:val="009A1B84"/>
    <w:rsid w:val="009A2B54"/>
    <w:rsid w:val="009B450A"/>
    <w:rsid w:val="009B5590"/>
    <w:rsid w:val="009D371F"/>
    <w:rsid w:val="009D7C74"/>
    <w:rsid w:val="009E27C4"/>
    <w:rsid w:val="009F5EF4"/>
    <w:rsid w:val="00A10B80"/>
    <w:rsid w:val="00A22F94"/>
    <w:rsid w:val="00A44DA9"/>
    <w:rsid w:val="00A45295"/>
    <w:rsid w:val="00A64C8B"/>
    <w:rsid w:val="00A717E9"/>
    <w:rsid w:val="00A97EB5"/>
    <w:rsid w:val="00AB1386"/>
    <w:rsid w:val="00AC57BB"/>
    <w:rsid w:val="00AE14AE"/>
    <w:rsid w:val="00B05893"/>
    <w:rsid w:val="00B4220E"/>
    <w:rsid w:val="00B91F83"/>
    <w:rsid w:val="00B94719"/>
    <w:rsid w:val="00B97D9E"/>
    <w:rsid w:val="00BA6E29"/>
    <w:rsid w:val="00BB7A45"/>
    <w:rsid w:val="00BD7A22"/>
    <w:rsid w:val="00BE6919"/>
    <w:rsid w:val="00C041D5"/>
    <w:rsid w:val="00C331E9"/>
    <w:rsid w:val="00C40DD5"/>
    <w:rsid w:val="00C7783E"/>
    <w:rsid w:val="00C863BC"/>
    <w:rsid w:val="00CE4234"/>
    <w:rsid w:val="00CF47D1"/>
    <w:rsid w:val="00D16A51"/>
    <w:rsid w:val="00D84F64"/>
    <w:rsid w:val="00DC39C2"/>
    <w:rsid w:val="00DE105F"/>
    <w:rsid w:val="00DE41E6"/>
    <w:rsid w:val="00E248CF"/>
    <w:rsid w:val="00E357BB"/>
    <w:rsid w:val="00E43980"/>
    <w:rsid w:val="00E43B67"/>
    <w:rsid w:val="00E67A28"/>
    <w:rsid w:val="00E73F31"/>
    <w:rsid w:val="00E7415E"/>
    <w:rsid w:val="00EC2B5E"/>
    <w:rsid w:val="00EE6C95"/>
    <w:rsid w:val="00F40B5C"/>
    <w:rsid w:val="00F5218D"/>
    <w:rsid w:val="00F920F7"/>
    <w:rsid w:val="00F92CFA"/>
    <w:rsid w:val="00FA5CD6"/>
    <w:rsid w:val="00FF6BB2"/>
    <w:rsid w:val="034C7BB3"/>
    <w:rsid w:val="03AC1557"/>
    <w:rsid w:val="046C3672"/>
    <w:rsid w:val="049173CF"/>
    <w:rsid w:val="057F2DF2"/>
    <w:rsid w:val="095A5D4A"/>
    <w:rsid w:val="0A803661"/>
    <w:rsid w:val="0BE05E29"/>
    <w:rsid w:val="0E592D9E"/>
    <w:rsid w:val="142C45C0"/>
    <w:rsid w:val="19E83343"/>
    <w:rsid w:val="1BF21974"/>
    <w:rsid w:val="1C64768A"/>
    <w:rsid w:val="20296D15"/>
    <w:rsid w:val="20A40107"/>
    <w:rsid w:val="222378A7"/>
    <w:rsid w:val="22B954FC"/>
    <w:rsid w:val="270D26E4"/>
    <w:rsid w:val="27EA0BF3"/>
    <w:rsid w:val="2990620D"/>
    <w:rsid w:val="2C323E39"/>
    <w:rsid w:val="2CBF3DCB"/>
    <w:rsid w:val="2D1759B5"/>
    <w:rsid w:val="34FC3E0F"/>
    <w:rsid w:val="38C60A65"/>
    <w:rsid w:val="3A1C6577"/>
    <w:rsid w:val="3D031AB2"/>
    <w:rsid w:val="3DE2573C"/>
    <w:rsid w:val="3F5C79A7"/>
    <w:rsid w:val="429F402B"/>
    <w:rsid w:val="44784061"/>
    <w:rsid w:val="4492232B"/>
    <w:rsid w:val="459C6CDB"/>
    <w:rsid w:val="476F14A8"/>
    <w:rsid w:val="48E46C3C"/>
    <w:rsid w:val="49E1317B"/>
    <w:rsid w:val="4BAD77B9"/>
    <w:rsid w:val="4C87000A"/>
    <w:rsid w:val="4EC5306C"/>
    <w:rsid w:val="4F8A53DA"/>
    <w:rsid w:val="505F55AE"/>
    <w:rsid w:val="50CA4969"/>
    <w:rsid w:val="55154E2C"/>
    <w:rsid w:val="566B44F9"/>
    <w:rsid w:val="579D0773"/>
    <w:rsid w:val="59570A7A"/>
    <w:rsid w:val="5B6A2FD1"/>
    <w:rsid w:val="600B28A8"/>
    <w:rsid w:val="60962C26"/>
    <w:rsid w:val="60A13B4B"/>
    <w:rsid w:val="619C5232"/>
    <w:rsid w:val="61A00A7C"/>
    <w:rsid w:val="61A47EC8"/>
    <w:rsid w:val="61CE1DDF"/>
    <w:rsid w:val="623C692D"/>
    <w:rsid w:val="63560810"/>
    <w:rsid w:val="681C29ED"/>
    <w:rsid w:val="6891732E"/>
    <w:rsid w:val="68F55EA4"/>
    <w:rsid w:val="6B0E7B0F"/>
    <w:rsid w:val="6DE723C7"/>
    <w:rsid w:val="6E8A3EFB"/>
    <w:rsid w:val="71123A97"/>
    <w:rsid w:val="714C17A4"/>
    <w:rsid w:val="714C1840"/>
    <w:rsid w:val="782548BC"/>
    <w:rsid w:val="79A16CE5"/>
    <w:rsid w:val="79FD4CB7"/>
    <w:rsid w:val="7A2E5273"/>
    <w:rsid w:val="7A824235"/>
    <w:rsid w:val="7AE810A0"/>
    <w:rsid w:val="7D84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Date"/>
    <w:basedOn w:val="1"/>
    <w:next w:val="1"/>
    <w:link w:val="11"/>
    <w:autoRedefine/>
    <w:qFormat/>
    <w:uiPriority w:val="0"/>
    <w:pPr>
      <w:ind w:left="100" w:leftChars="25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5"/>
    <w:autoRedefine/>
    <w:qFormat/>
    <w:uiPriority w:val="0"/>
    <w:rPr>
      <w:b/>
      <w:bCs/>
    </w:rPr>
  </w:style>
  <w:style w:type="character" w:styleId="9">
    <w:name w:val="annotation reference"/>
    <w:basedOn w:val="8"/>
    <w:autoRedefine/>
    <w:qFormat/>
    <w:uiPriority w:val="0"/>
    <w:rPr>
      <w:sz w:val="21"/>
      <w:szCs w:val="21"/>
    </w:rPr>
  </w:style>
  <w:style w:type="paragraph" w:customStyle="1" w:styleId="10">
    <w:name w:val="修订1"/>
    <w:autoRedefine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11">
    <w:name w:val="日期 字符"/>
    <w:basedOn w:val="8"/>
    <w:link w:val="3"/>
    <w:autoRedefine/>
    <w:qFormat/>
    <w:uiPriority w:val="0"/>
    <w:rPr>
      <w:rFonts w:ascii="Calibri" w:hAnsi="Calibri" w:eastAsia="宋体" w:cs="宋体"/>
      <w:kern w:val="2"/>
      <w:sz w:val="21"/>
      <w:szCs w:val="24"/>
    </w:rPr>
  </w:style>
  <w:style w:type="paragraph" w:customStyle="1" w:styleId="12">
    <w:name w:val="修订2"/>
    <w:autoRedefine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3">
    <w:name w:val="修订3"/>
    <w:autoRedefine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14">
    <w:name w:val="批注文字 字符"/>
    <w:basedOn w:val="8"/>
    <w:link w:val="2"/>
    <w:autoRedefine/>
    <w:qFormat/>
    <w:uiPriority w:val="0"/>
    <w:rPr>
      <w:rFonts w:ascii="Calibri" w:hAnsi="Calibri" w:eastAsia="宋体" w:cs="宋体"/>
      <w:kern w:val="2"/>
      <w:sz w:val="21"/>
      <w:szCs w:val="24"/>
    </w:rPr>
  </w:style>
  <w:style w:type="character" w:customStyle="1" w:styleId="15">
    <w:name w:val="批注主题 字符"/>
    <w:basedOn w:val="14"/>
    <w:link w:val="6"/>
    <w:autoRedefine/>
    <w:qFormat/>
    <w:uiPriority w:val="0"/>
    <w:rPr>
      <w:rFonts w:ascii="Calibri" w:hAnsi="Calibri" w:eastAsia="宋体" w:cs="宋体"/>
      <w:b/>
      <w:bCs/>
      <w:kern w:val="2"/>
      <w:sz w:val="21"/>
      <w:szCs w:val="24"/>
    </w:rPr>
  </w:style>
  <w:style w:type="paragraph" w:customStyle="1" w:styleId="16">
    <w:name w:val="Revision_febed195-049e-4162-bc7b-802b01071c9b"/>
    <w:autoRedefine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7">
    <w:name w:val="修订4"/>
    <w:autoRedefine/>
    <w:hidden/>
    <w:semiHidden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8">
    <w:name w:val="修订5"/>
    <w:autoRedefine/>
    <w:hidden/>
    <w:unhideWhenUsed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19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0">
    <w:name w:val="Revision"/>
    <w:hidden/>
    <w:unhideWhenUsed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6873</Words>
  <Characters>7297</Characters>
  <Lines>56</Lines>
  <Paragraphs>15</Paragraphs>
  <TotalTime>98</TotalTime>
  <ScaleCrop>false</ScaleCrop>
  <LinksUpToDate>false</LinksUpToDate>
  <CharactersWithSpaces>7396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2024-03-22T03:55:00Z</dcterms:created>
  <dc:creator>YYYY</dc:creator>
  <cp:lastModifiedBy>Administrator</cp:lastModifiedBy>
  <dcterms:modified xsi:type="dcterms:W3CDTF">2025-01-09T03:08:53Z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7A1FA45025D544B09AE90AC6B67CB3D5_13</vt:lpwstr>
  </property>
  <property fmtid="{D5CDD505-2E9C-101B-9397-08002B2CF9AE}" pid="4" name="KSOTemplateDocerSaveRecord">
    <vt:lpwstr>eyJoZGlkIjoiNjMzNGIyNDQzMGM1ZTdjZGQyOWMzM2M4MGJjNzFmNzcifQ==</vt:lpwstr>
  </property>
</Properties>
</file>