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广西师范大学第二届校园廉洁大使名单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3221"/>
        <w:gridCol w:w="1836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18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  <w:t>评选意见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文学院/新闻与传播学院</w:t>
            </w:r>
          </w:p>
        </w:tc>
        <w:tc>
          <w:tcPr>
            <w:tcW w:w="18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张婷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历史文化与旅游学院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陈悠然 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18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李美桦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4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18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廖佳丽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5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法学院/律师学院</w:t>
            </w:r>
          </w:p>
        </w:tc>
        <w:tc>
          <w:tcPr>
            <w:tcW w:w="18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梁佳惠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6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 xml:space="preserve">政治与公共管理学院 </w:t>
            </w:r>
          </w:p>
        </w:tc>
        <w:tc>
          <w:tcPr>
            <w:tcW w:w="18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付慧敏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7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经济管理学院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程大洋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8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教育学部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唐佳宇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9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外国语学院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周奎佑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10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美术学院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刘英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11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音乐学院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付悦婷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12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数学与统计学院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陈亚玲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13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物理科学与技术学院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丛小川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14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化学与药学学院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谢思冰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15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生命科学学院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周静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16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环境与资源学院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王昱琛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17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计算机科学与工程学院/软件学院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罗梅葶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18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体育与健康学院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谭禹彤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19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电子与信息工程学院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熊博雄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20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职业技术师范学院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陈梁威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21</w:t>
            </w:r>
          </w:p>
        </w:tc>
        <w:tc>
          <w:tcPr>
            <w:tcW w:w="322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36"/>
                <w:vertAlign w:val="baseline"/>
                <w:lang w:val="en-US" w:eastAsia="zh-CN"/>
              </w:rPr>
              <w:t>国际文化教育学院</w:t>
            </w:r>
          </w:p>
        </w:tc>
        <w:tc>
          <w:tcPr>
            <w:tcW w:w="18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杨仲美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sz w:val="28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wMzZjYjgxYjlkNjc4MTNiZTEzYjZmNWMyYjQwNDkifQ=="/>
  </w:docVars>
  <w:rsids>
    <w:rsidRoot w:val="27EF5F5C"/>
    <w:rsid w:val="27EF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2023-12-01T03:20:00Z</dcterms:created>
  <dc:creator>寂</dc:creator>
  <cp:lastModifiedBy>寂</cp:lastModifiedBy>
  <dcterms:modified xsi:type="dcterms:W3CDTF">2023-12-01T03:21:16Z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CE5023446F44455F8EFACAB825D7FE91_11</vt:lpwstr>
  </property>
</Properties>
</file>