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1E5A9">
      <w:pPr>
        <w:spacing w:line="440" w:lineRule="exact"/>
        <w:ind w:firstLine="0" w:firstLineChars="0"/>
        <w:rPr>
          <w:rFonts w:hint="eastAsia"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附件二</w:t>
      </w:r>
    </w:p>
    <w:p w14:paraId="2D57CD17">
      <w:pPr>
        <w:spacing w:line="440" w:lineRule="exact"/>
        <w:jc w:val="center"/>
        <w:rPr>
          <w:rFonts w:hint="eastAsia" w:ascii="黑体" w:hAns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</w:rPr>
        <w:t>广西师范大学学生社团活动策划书</w:t>
      </w:r>
    </w:p>
    <w:p w14:paraId="255A690A">
      <w:pPr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一、社团简介</w:t>
      </w:r>
    </w:p>
    <w:p w14:paraId="31B62E1C">
      <w:pPr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（一）社团宗旨及项目的目标</w:t>
      </w:r>
    </w:p>
    <w:p w14:paraId="57DD708A">
      <w:pPr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各级社团需了解自身的宗旨与本项目的目标是否相符。</w:t>
      </w:r>
    </w:p>
    <w:p w14:paraId="63585C0D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（二）社团</w:t>
      </w:r>
      <w:r>
        <w:rPr>
          <w:rFonts w:ascii="仿宋" w:hAnsi="仿宋" w:eastAsia="仿宋"/>
          <w:color w:val="000000"/>
          <w:sz w:val="28"/>
          <w:szCs w:val="28"/>
        </w:rPr>
        <w:t>的历史</w:t>
      </w:r>
      <w:r>
        <w:rPr>
          <w:rFonts w:hint="eastAsia" w:ascii="仿宋" w:hAnsi="仿宋" w:eastAsia="仿宋"/>
          <w:color w:val="000000"/>
          <w:sz w:val="28"/>
          <w:szCs w:val="28"/>
        </w:rPr>
        <w:t>和社团</w:t>
      </w:r>
      <w:r>
        <w:rPr>
          <w:rFonts w:ascii="仿宋" w:hAnsi="仿宋" w:eastAsia="仿宋"/>
          <w:color w:val="000000"/>
          <w:sz w:val="28"/>
          <w:szCs w:val="28"/>
        </w:rPr>
        <w:t>的组织架构</w:t>
      </w:r>
      <w:r>
        <w:rPr>
          <w:rFonts w:hint="eastAsia" w:ascii="仿宋" w:hAnsi="仿宋" w:eastAsia="仿宋"/>
          <w:color w:val="000000"/>
          <w:sz w:val="28"/>
          <w:szCs w:val="28"/>
        </w:rPr>
        <w:t>（200字以内）</w:t>
      </w:r>
    </w:p>
    <w:p w14:paraId="5832A985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如果是新成立的</w:t>
      </w:r>
      <w:r>
        <w:rPr>
          <w:rFonts w:hint="eastAsia" w:ascii="仿宋" w:hAnsi="仿宋" w:eastAsia="仿宋"/>
          <w:color w:val="000000"/>
          <w:sz w:val="28"/>
          <w:szCs w:val="28"/>
        </w:rPr>
        <w:t>社团</w:t>
      </w:r>
      <w:r>
        <w:rPr>
          <w:rFonts w:ascii="仿宋" w:hAnsi="仿宋" w:eastAsia="仿宋"/>
          <w:color w:val="000000"/>
          <w:sz w:val="28"/>
          <w:szCs w:val="28"/>
        </w:rPr>
        <w:t>请详述</w:t>
      </w:r>
      <w:r>
        <w:rPr>
          <w:rFonts w:hint="eastAsia" w:ascii="仿宋" w:hAnsi="仿宋" w:eastAsia="仿宋"/>
          <w:color w:val="000000"/>
          <w:sz w:val="28"/>
          <w:szCs w:val="28"/>
        </w:rPr>
        <w:t>社团</w:t>
      </w:r>
      <w:r>
        <w:rPr>
          <w:rFonts w:ascii="仿宋" w:hAnsi="仿宋" w:eastAsia="仿宋"/>
          <w:color w:val="000000"/>
          <w:sz w:val="28"/>
          <w:szCs w:val="28"/>
        </w:rPr>
        <w:t>组建的过程；如非新成立的</w:t>
      </w:r>
      <w:r>
        <w:rPr>
          <w:rFonts w:hint="eastAsia" w:ascii="仿宋" w:hAnsi="仿宋" w:eastAsia="仿宋"/>
          <w:color w:val="000000"/>
          <w:sz w:val="28"/>
          <w:szCs w:val="28"/>
        </w:rPr>
        <w:t>社团</w:t>
      </w:r>
      <w:r>
        <w:rPr>
          <w:rFonts w:ascii="仿宋" w:hAnsi="仿宋" w:eastAsia="仿宋"/>
          <w:color w:val="000000"/>
          <w:sz w:val="28"/>
          <w:szCs w:val="28"/>
        </w:rPr>
        <w:t>请详细介绍团队成立的起因，发展历程，以及团队成立至今所开展的主要活动。</w:t>
      </w:r>
    </w:p>
    <w:p w14:paraId="2872D95E">
      <w:pPr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二</w:t>
      </w:r>
      <w:r>
        <w:rPr>
          <w:rFonts w:ascii="仿宋" w:hAnsi="仿宋" w:eastAsia="仿宋"/>
          <w:b/>
          <w:color w:val="000000"/>
          <w:sz w:val="28"/>
          <w:szCs w:val="28"/>
        </w:rPr>
        <w:t>、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项目方案</w:t>
      </w:r>
    </w:p>
    <w:p w14:paraId="1F1AD7A4">
      <w:pPr>
        <w:ind w:firstLine="562" w:firstLineChars="200"/>
        <w:rPr>
          <w:rFonts w:hint="eastAsia"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（一）项目</w:t>
      </w:r>
      <w:r>
        <w:rPr>
          <w:rFonts w:ascii="仿宋" w:hAnsi="仿宋" w:eastAsia="仿宋"/>
          <w:b/>
          <w:color w:val="000000"/>
          <w:sz w:val="28"/>
          <w:szCs w:val="28"/>
        </w:rPr>
        <w:t>背景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和目的</w:t>
      </w:r>
    </w:p>
    <w:p w14:paraId="6F3652C6">
      <w:pPr>
        <w:ind w:firstLine="560" w:firstLineChars="200"/>
        <w:rPr>
          <w:rFonts w:hint="eastAsia" w:ascii="仿宋" w:hAnsi="仿宋" w:eastAsia="宋体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 xml:space="preserve"> </w:t>
      </w:r>
      <w:commentRangeStart w:id="0"/>
      <w:r>
        <w:rPr>
          <w:rFonts w:hint="eastAsia" w:ascii="仿宋" w:hAnsi="仿宋" w:eastAsia="仿宋"/>
          <w:color w:val="000000"/>
          <w:sz w:val="28"/>
          <w:szCs w:val="28"/>
        </w:rPr>
        <w:t>项目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开展</w:t>
      </w:r>
      <w:r>
        <w:rPr>
          <w:rFonts w:hint="eastAsia" w:ascii="仿宋" w:hAnsi="仿宋" w:eastAsia="仿宋"/>
          <w:color w:val="000000"/>
          <w:sz w:val="28"/>
          <w:szCs w:val="28"/>
        </w:rPr>
        <w:t>的背景和对项目的认识</w:t>
      </w:r>
      <w:commentRangeEnd w:id="0"/>
      <w:r>
        <w:commentReference w:id="0"/>
      </w:r>
      <w:r>
        <w:rPr>
          <w:rFonts w:hint="eastAsia"/>
          <w:lang w:eastAsia="zh-CN"/>
        </w:rPr>
        <w:t>。</w:t>
      </w:r>
    </w:p>
    <w:p w14:paraId="1346CDC5">
      <w:pPr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（二）项目的预期效果与</w:t>
      </w:r>
      <w:r>
        <w:rPr>
          <w:rFonts w:ascii="仿宋" w:hAnsi="仿宋" w:eastAsia="仿宋"/>
          <w:b/>
          <w:color w:val="000000"/>
          <w:sz w:val="28"/>
          <w:szCs w:val="28"/>
        </w:rPr>
        <w:t>具体目标</w:t>
      </w:r>
    </w:p>
    <w:p w14:paraId="6FE78B53">
      <w:pPr>
        <w:ind w:firstLine="840" w:firstLineChars="3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详述通过此项</w:t>
      </w:r>
      <w:r>
        <w:rPr>
          <w:rFonts w:hint="eastAsia" w:ascii="仿宋" w:hAnsi="仿宋" w:eastAsia="仿宋"/>
          <w:color w:val="000000"/>
          <w:sz w:val="28"/>
          <w:szCs w:val="28"/>
        </w:rPr>
        <w:t>目</w:t>
      </w:r>
      <w:r>
        <w:rPr>
          <w:rFonts w:ascii="仿宋" w:hAnsi="仿宋" w:eastAsia="仿宋"/>
          <w:color w:val="000000"/>
          <w:sz w:val="28"/>
          <w:szCs w:val="28"/>
        </w:rPr>
        <w:t>会有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哪些方面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</w:rPr>
        <w:t>的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受益方，并描述受益方的特点</w:t>
      </w:r>
      <w:r>
        <w:rPr>
          <w:rFonts w:ascii="仿宋" w:hAnsi="仿宋" w:eastAsia="仿宋"/>
          <w:color w:val="000000"/>
          <w:sz w:val="28"/>
          <w:szCs w:val="28"/>
        </w:rPr>
        <w:t>。</w:t>
      </w:r>
      <w:r>
        <w:rPr>
          <w:rFonts w:hint="eastAsia" w:ascii="仿宋" w:hAnsi="仿宋" w:eastAsia="仿宋"/>
          <w:color w:val="000000"/>
          <w:sz w:val="28"/>
          <w:szCs w:val="28"/>
        </w:rPr>
        <w:t>该项最好以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</w:rPr>
        <w:t>量化标准</w:t>
      </w:r>
      <w:r>
        <w:rPr>
          <w:rFonts w:hint="eastAsia" w:ascii="仿宋" w:hAnsi="仿宋" w:eastAsia="仿宋"/>
          <w:color w:val="000000"/>
          <w:sz w:val="28"/>
          <w:szCs w:val="28"/>
        </w:rPr>
        <w:t>对活动的预期效果进行详述。</w:t>
      </w:r>
    </w:p>
    <w:p w14:paraId="271C16B7">
      <w:pPr>
        <w:ind w:firstLine="562" w:firstLineChars="200"/>
        <w:rPr>
          <w:rFonts w:ascii="仿宋" w:hAnsi="仿宋" w:eastAsia="仿宋"/>
          <w:b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color w:val="000000"/>
          <w:sz w:val="28"/>
          <w:szCs w:val="28"/>
          <w:highlight w:val="none"/>
        </w:rPr>
        <w:t>（三）项目</w:t>
      </w:r>
      <w:r>
        <w:rPr>
          <w:rFonts w:ascii="仿宋" w:hAnsi="仿宋" w:eastAsia="仿宋"/>
          <w:b/>
          <w:color w:val="000000"/>
          <w:sz w:val="28"/>
          <w:szCs w:val="28"/>
          <w:highlight w:val="none"/>
        </w:rPr>
        <w:t>资源方分析</w:t>
      </w:r>
    </w:p>
    <w:p w14:paraId="1DE75AD2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1.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会涉及的</w:t>
      </w:r>
      <w:r>
        <w:rPr>
          <w:rFonts w:ascii="仿宋" w:hAnsi="仿宋" w:eastAsia="仿宋"/>
          <w:color w:val="000000"/>
          <w:sz w:val="28"/>
          <w:szCs w:val="28"/>
        </w:rPr>
        <w:t>各类资源</w:t>
      </w:r>
      <w:r>
        <w:rPr>
          <w:rFonts w:hint="eastAsia" w:ascii="仿宋" w:hAnsi="仿宋" w:eastAsia="仿宋"/>
          <w:color w:val="000000"/>
          <w:sz w:val="28"/>
          <w:szCs w:val="28"/>
        </w:rPr>
        <w:t>方，</w:t>
      </w:r>
      <w:r>
        <w:rPr>
          <w:rFonts w:ascii="仿宋" w:hAnsi="仿宋" w:eastAsia="仿宋"/>
          <w:color w:val="000000"/>
          <w:sz w:val="28"/>
          <w:szCs w:val="28"/>
        </w:rPr>
        <w:t>资源方的特点、需求及可提供的支持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。</w:t>
      </w:r>
      <w:bookmarkStart w:id="1" w:name="_GoBack"/>
      <w:bookmarkEnd w:id="1"/>
    </w:p>
    <w:p w14:paraId="319FE8B9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2.</w:t>
      </w:r>
      <w:r>
        <w:rPr>
          <w:rFonts w:ascii="仿宋" w:hAnsi="仿宋" w:eastAsia="仿宋"/>
          <w:color w:val="000000"/>
          <w:sz w:val="28"/>
          <w:szCs w:val="28"/>
        </w:rPr>
        <w:t>已</w:t>
      </w:r>
      <w:r>
        <w:rPr>
          <w:rFonts w:hint="eastAsia" w:ascii="仿宋" w:hAnsi="仿宋" w:eastAsia="仿宋"/>
          <w:color w:val="000000"/>
          <w:sz w:val="28"/>
          <w:szCs w:val="28"/>
        </w:rPr>
        <w:t>拥有</w:t>
      </w:r>
      <w:r>
        <w:rPr>
          <w:rFonts w:ascii="仿宋" w:hAnsi="仿宋" w:eastAsia="仿宋"/>
          <w:color w:val="000000"/>
          <w:sz w:val="28"/>
          <w:szCs w:val="28"/>
        </w:rPr>
        <w:t>的资源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。</w:t>
      </w:r>
    </w:p>
    <w:p w14:paraId="6BC1565E">
      <w:pPr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3.</w:t>
      </w:r>
      <w:r>
        <w:rPr>
          <w:rFonts w:ascii="仿宋" w:hAnsi="仿宋" w:eastAsia="仿宋"/>
          <w:color w:val="000000"/>
          <w:sz w:val="28"/>
          <w:szCs w:val="28"/>
        </w:rPr>
        <w:t>资源方获取计划</w:t>
      </w:r>
      <w:r>
        <w:rPr>
          <w:rFonts w:hint="eastAsia" w:ascii="仿宋" w:hAnsi="仿宋" w:eastAsia="仿宋"/>
          <w:color w:val="000000"/>
          <w:sz w:val="28"/>
          <w:szCs w:val="28"/>
        </w:rPr>
        <w:t>：</w:t>
      </w:r>
      <w:r>
        <w:rPr>
          <w:rFonts w:ascii="仿宋" w:hAnsi="仿宋" w:eastAsia="仿宋"/>
          <w:color w:val="000000"/>
          <w:sz w:val="28"/>
          <w:szCs w:val="28"/>
        </w:rPr>
        <w:t>针对尚未获取的外部资源，请详述通过</w:t>
      </w:r>
      <w:r>
        <w:rPr>
          <w:rFonts w:hint="eastAsia" w:ascii="仿宋" w:hAnsi="仿宋" w:eastAsia="仿宋"/>
          <w:color w:val="000000"/>
          <w:sz w:val="28"/>
          <w:szCs w:val="28"/>
        </w:rPr>
        <w:t>除校外赞助外的</w:t>
      </w:r>
      <w:r>
        <w:rPr>
          <w:rFonts w:ascii="仿宋" w:hAnsi="仿宋" w:eastAsia="仿宋"/>
          <w:color w:val="000000"/>
          <w:sz w:val="28"/>
          <w:szCs w:val="28"/>
        </w:rPr>
        <w:t>何种方式获得这些外部资源的支持，以及这种方式的可行性和有效性。</w:t>
      </w:r>
    </w:p>
    <w:p w14:paraId="73176099">
      <w:pPr>
        <w:ind w:firstLine="562" w:firstLineChars="200"/>
        <w:rPr>
          <w:rFonts w:hint="eastAsia" w:ascii="仿宋" w:hAnsi="仿宋" w:eastAsia="仿宋"/>
          <w:b/>
          <w:color w:val="000000"/>
          <w:sz w:val="28"/>
          <w:szCs w:val="28"/>
        </w:rPr>
      </w:pPr>
      <w:commentRangeStart w:id="1"/>
      <w:r>
        <w:rPr>
          <w:rFonts w:hint="eastAsia" w:ascii="仿宋" w:hAnsi="仿宋" w:eastAsia="仿宋"/>
          <w:b/>
          <w:color w:val="000000"/>
          <w:sz w:val="28"/>
          <w:szCs w:val="28"/>
        </w:rPr>
        <w:t>（四）项目内容</w:t>
      </w:r>
      <w:commentRangeEnd w:id="1"/>
      <w:r>
        <w:commentReference w:id="1"/>
      </w:r>
    </w:p>
    <w:p w14:paraId="56E3276D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如为“每周一课”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color w:val="000000"/>
          <w:sz w:val="28"/>
          <w:szCs w:val="28"/>
        </w:rPr>
        <w:t>应写明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color w:val="000000"/>
          <w:sz w:val="28"/>
          <w:szCs w:val="28"/>
        </w:rPr>
        <w:t>1.课程面向群体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color w:val="000000"/>
          <w:sz w:val="28"/>
          <w:szCs w:val="28"/>
        </w:rPr>
        <w:t>如广西师范大学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202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color w:val="000000"/>
          <w:sz w:val="28"/>
          <w:szCs w:val="28"/>
        </w:rPr>
        <w:t>级在校学生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color w:val="000000"/>
          <w:sz w:val="28"/>
          <w:szCs w:val="28"/>
        </w:rPr>
        <w:t>2.报名方法、报名截止日期，如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color w:val="000000"/>
          <w:sz w:val="28"/>
          <w:szCs w:val="28"/>
        </w:rPr>
        <w:t>通过到梦空间报名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color w:val="000000"/>
          <w:sz w:val="28"/>
          <w:szCs w:val="28"/>
        </w:rPr>
        <w:t>3.课程设置、课程内容、课时数、课程安排等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color w:val="000000"/>
          <w:sz w:val="28"/>
          <w:szCs w:val="28"/>
        </w:rPr>
        <w:t>4.课程考核办法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color w:val="000000"/>
          <w:sz w:val="28"/>
          <w:szCs w:val="28"/>
        </w:rPr>
        <w:t>5.奖励办法等。</w:t>
      </w:r>
    </w:p>
    <w:p w14:paraId="67B5F29D">
      <w:pPr>
        <w:ind w:firstLine="562" w:firstLineChars="200"/>
        <w:rPr>
          <w:rFonts w:hint="eastAsia" w:ascii="仿宋" w:hAnsi="仿宋" w:eastAsia="仿宋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（五）项目的具体流程及项目具体分工</w:t>
      </w:r>
      <w:r>
        <w:rPr>
          <w:rFonts w:ascii="仿宋" w:hAnsi="仿宋" w:eastAsia="仿宋"/>
          <w:b/>
          <w:color w:val="000000"/>
          <w:sz w:val="28"/>
          <w:szCs w:val="28"/>
        </w:rPr>
        <w:t>表</w:t>
      </w:r>
    </w:p>
    <w:p w14:paraId="5B0DDD8E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commentRangeStart w:id="2"/>
      <w:r>
        <w:rPr>
          <w:rFonts w:hint="eastAsia" w:ascii="仿宋" w:hAnsi="仿宋" w:eastAsia="仿宋"/>
          <w:color w:val="000000"/>
          <w:sz w:val="28"/>
          <w:szCs w:val="28"/>
        </w:rPr>
        <w:t>1.详述时间进度安排，活动开展准备及开展方式，项目</w:t>
      </w:r>
      <w:r>
        <w:rPr>
          <w:rFonts w:ascii="仿宋" w:hAnsi="仿宋" w:eastAsia="仿宋"/>
          <w:color w:val="000000"/>
          <w:sz w:val="28"/>
          <w:szCs w:val="28"/>
        </w:rPr>
        <w:t>开展的区域</w:t>
      </w:r>
      <w:r>
        <w:rPr>
          <w:rFonts w:hint="eastAsia" w:ascii="仿宋" w:hAnsi="仿宋" w:eastAsia="仿宋"/>
          <w:color w:val="000000"/>
          <w:sz w:val="28"/>
          <w:szCs w:val="28"/>
        </w:rPr>
        <w:t>等。</w:t>
      </w:r>
      <w:commentRangeEnd w:id="2"/>
      <w:r>
        <w:commentReference w:id="2"/>
      </w:r>
    </w:p>
    <w:p w14:paraId="0E07C378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commentRangeStart w:id="3"/>
      <w:r>
        <w:rPr>
          <w:rFonts w:hint="eastAsia" w:ascii="仿宋" w:hAnsi="仿宋" w:eastAsia="仿宋"/>
          <w:color w:val="000000"/>
          <w:sz w:val="28"/>
          <w:szCs w:val="28"/>
        </w:rPr>
        <w:t>2.</w:t>
      </w:r>
      <w:r>
        <w:rPr>
          <w:rFonts w:ascii="仿宋" w:hAnsi="仿宋" w:eastAsia="仿宋"/>
          <w:color w:val="000000"/>
          <w:sz w:val="28"/>
          <w:szCs w:val="28"/>
        </w:rPr>
        <w:t>对</w:t>
      </w:r>
      <w:r>
        <w:rPr>
          <w:rFonts w:hint="eastAsia" w:ascii="仿宋" w:hAnsi="仿宋" w:eastAsia="仿宋"/>
          <w:color w:val="000000"/>
          <w:sz w:val="28"/>
          <w:szCs w:val="28"/>
        </w:rPr>
        <w:t>项目所要</w:t>
      </w:r>
      <w:r>
        <w:rPr>
          <w:rFonts w:ascii="仿宋" w:hAnsi="仿宋" w:eastAsia="仿宋"/>
          <w:color w:val="000000"/>
          <w:sz w:val="28"/>
          <w:szCs w:val="28"/>
        </w:rPr>
        <w:t>开展的各项</w:t>
      </w:r>
      <w:r>
        <w:rPr>
          <w:rFonts w:hint="eastAsia" w:ascii="仿宋" w:hAnsi="仿宋" w:eastAsia="仿宋"/>
          <w:color w:val="000000"/>
          <w:sz w:val="28"/>
          <w:szCs w:val="28"/>
        </w:rPr>
        <w:t>活动</w:t>
      </w:r>
      <w:r>
        <w:rPr>
          <w:rFonts w:ascii="仿宋" w:hAnsi="仿宋" w:eastAsia="仿宋"/>
          <w:color w:val="000000"/>
          <w:sz w:val="28"/>
          <w:szCs w:val="28"/>
        </w:rPr>
        <w:t>进行分解，并进行大致的</w:t>
      </w:r>
      <w:r>
        <w:rPr>
          <w:rFonts w:hint="eastAsia" w:ascii="仿宋" w:hAnsi="仿宋" w:eastAsia="仿宋"/>
          <w:color w:val="000000"/>
          <w:sz w:val="28"/>
          <w:szCs w:val="28"/>
        </w:rPr>
        <w:t>项目</w:t>
      </w:r>
      <w:r>
        <w:rPr>
          <w:rFonts w:ascii="仿宋" w:hAnsi="仿宋" w:eastAsia="仿宋"/>
          <w:color w:val="000000"/>
          <w:sz w:val="28"/>
          <w:szCs w:val="28"/>
        </w:rPr>
        <w:t>开展的时间规划</w:t>
      </w:r>
      <w:r>
        <w:rPr>
          <w:rFonts w:hint="eastAsia" w:ascii="仿宋" w:hAnsi="仿宋" w:eastAsia="仿宋"/>
          <w:color w:val="000000"/>
          <w:sz w:val="28"/>
          <w:szCs w:val="28"/>
        </w:rPr>
        <w:t>和人员分工表。</w:t>
      </w:r>
      <w:commentRangeEnd w:id="3"/>
      <w:r>
        <w:commentReference w:id="3"/>
      </w:r>
    </w:p>
    <w:p w14:paraId="7E5E8388">
      <w:pPr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（六）项目</w:t>
      </w:r>
      <w:r>
        <w:rPr>
          <w:rFonts w:ascii="仿宋" w:hAnsi="仿宋" w:eastAsia="仿宋"/>
          <w:b/>
          <w:color w:val="000000"/>
          <w:sz w:val="28"/>
          <w:szCs w:val="28"/>
        </w:rPr>
        <w:t>资金及财务管理</w:t>
      </w:r>
    </w:p>
    <w:p w14:paraId="036C73D2">
      <w:pPr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1.</w:t>
      </w:r>
      <w:r>
        <w:rPr>
          <w:rFonts w:ascii="仿宋" w:hAnsi="仿宋" w:eastAsia="仿宋"/>
          <w:color w:val="000000"/>
          <w:sz w:val="28"/>
          <w:szCs w:val="28"/>
        </w:rPr>
        <w:t>经费预算</w:t>
      </w:r>
    </w:p>
    <w:p w14:paraId="6068A5EC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commentRangeStart w:id="4"/>
      <w:r>
        <w:rPr>
          <w:rFonts w:ascii="仿宋" w:hAnsi="仿宋" w:eastAsia="仿宋"/>
          <w:color w:val="000000"/>
          <w:sz w:val="28"/>
          <w:szCs w:val="28"/>
        </w:rPr>
        <w:t>对</w:t>
      </w:r>
      <w:r>
        <w:rPr>
          <w:rFonts w:hint="eastAsia" w:ascii="仿宋" w:hAnsi="仿宋" w:eastAsia="仿宋"/>
          <w:color w:val="000000"/>
          <w:sz w:val="28"/>
          <w:szCs w:val="28"/>
        </w:rPr>
        <w:t>项目</w:t>
      </w:r>
      <w:r>
        <w:rPr>
          <w:rFonts w:ascii="仿宋" w:hAnsi="仿宋" w:eastAsia="仿宋"/>
          <w:color w:val="000000"/>
          <w:sz w:val="28"/>
          <w:szCs w:val="28"/>
        </w:rPr>
        <w:t>所需的经费进行预算，预算需尽可能详细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写明活动所需物品、单价、数量、总价等</w:t>
      </w:r>
      <w:r>
        <w:rPr>
          <w:rFonts w:hint="eastAsia" w:ascii="仿宋" w:hAnsi="仿宋" w:eastAsia="仿宋"/>
          <w:color w:val="000000"/>
          <w:sz w:val="28"/>
          <w:szCs w:val="28"/>
        </w:rPr>
        <w:t>。</w:t>
      </w:r>
      <w:commentRangeEnd w:id="4"/>
      <w:r>
        <w:commentReference w:id="4"/>
      </w:r>
    </w:p>
    <w:p w14:paraId="09E59D87">
      <w:pPr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2.</w:t>
      </w:r>
      <w:r>
        <w:rPr>
          <w:rFonts w:ascii="仿宋" w:hAnsi="仿宋" w:eastAsia="仿宋"/>
          <w:color w:val="000000"/>
          <w:sz w:val="28"/>
          <w:szCs w:val="28"/>
        </w:rPr>
        <w:t>财务管理</w:t>
      </w:r>
    </w:p>
    <w:p w14:paraId="7F99ADE1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请详述如何管理和监控资助金的使用，以确保资助款得到有效利用。</w:t>
      </w:r>
    </w:p>
    <w:p w14:paraId="4941E82C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3.经费筹集方案</w:t>
      </w:r>
    </w:p>
    <w:p w14:paraId="6EAE3577">
      <w:pPr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commentRangeStart w:id="5"/>
      <w:r>
        <w:rPr>
          <w:rFonts w:hint="eastAsia" w:ascii="仿宋" w:hAnsi="仿宋" w:eastAsia="仿宋"/>
          <w:color w:val="000000"/>
          <w:sz w:val="28"/>
          <w:szCs w:val="28"/>
        </w:rPr>
        <w:t>详述通过哪些渠道筹集团队及项目所需的经费，以及未来希望通过哪些方式筹集资金。</w:t>
      </w:r>
      <w:commentRangeEnd w:id="5"/>
      <w:r>
        <w:commentReference w:id="5"/>
      </w:r>
    </w:p>
    <w:p w14:paraId="32168294">
      <w:pPr>
        <w:ind w:firstLine="562" w:firstLineChars="200"/>
        <w:rPr>
          <w:rFonts w:hint="eastAsia" w:ascii="仿宋" w:hAnsi="仿宋" w:eastAsia="仿宋"/>
          <w:b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color w:val="000000"/>
          <w:sz w:val="28"/>
          <w:szCs w:val="28"/>
          <w:highlight w:val="none"/>
        </w:rPr>
        <w:t>（七）项目</w:t>
      </w:r>
      <w:r>
        <w:rPr>
          <w:rFonts w:ascii="仿宋" w:hAnsi="仿宋" w:eastAsia="仿宋"/>
          <w:b/>
          <w:color w:val="000000"/>
          <w:sz w:val="28"/>
          <w:szCs w:val="28"/>
          <w:highlight w:val="none"/>
        </w:rPr>
        <w:t>延续</w:t>
      </w:r>
    </w:p>
    <w:p w14:paraId="6B55C192">
      <w:pPr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  <w:highlight w:val="none"/>
        </w:rPr>
        <w:t>请说明本期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</w:rPr>
        <w:t>项目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结束后，如何延续或扩展行动以及行动取得的效果。</w:t>
      </w:r>
    </w:p>
    <w:p w14:paraId="1C8B5759">
      <w:pPr>
        <w:numPr>
          <w:ilvl w:val="0"/>
          <w:numId w:val="1"/>
        </w:numPr>
        <w:ind w:firstLine="562" w:firstLineChars="200"/>
        <w:rPr>
          <w:rFonts w:hint="eastAsia" w:ascii="仿宋" w:hAnsi="仿宋" w:eastAsia="仿宋"/>
          <w:b/>
          <w:color w:val="000000"/>
          <w:sz w:val="28"/>
          <w:szCs w:val="28"/>
        </w:rPr>
      </w:pPr>
      <w:commentRangeStart w:id="6"/>
      <w:r>
        <w:rPr>
          <w:rFonts w:hint="eastAsia" w:ascii="仿宋" w:hAnsi="仿宋" w:eastAsia="仿宋"/>
          <w:b/>
          <w:color w:val="000000"/>
          <w:sz w:val="28"/>
          <w:szCs w:val="28"/>
        </w:rPr>
        <w:t>应急预案</w:t>
      </w:r>
      <w:commentRangeEnd w:id="6"/>
      <w:r>
        <w:commentReference w:id="6"/>
      </w:r>
    </w:p>
    <w:p w14:paraId="03883FAB">
      <w:pPr>
        <w:ind w:firstLine="562" w:firstLineChars="200"/>
        <w:rPr>
          <w:rFonts w:hint="eastAsia"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三、附件</w:t>
      </w:r>
    </w:p>
    <w:p w14:paraId="5D73CF72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commentRangeStart w:id="7"/>
      <w:r>
        <w:rPr>
          <w:rFonts w:hint="eastAsia" w:ascii="仿宋" w:hAnsi="仿宋" w:eastAsia="仿宋"/>
          <w:color w:val="000000"/>
          <w:sz w:val="28"/>
          <w:szCs w:val="28"/>
        </w:rPr>
        <w:t>附件1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</w:rPr>
        <w:t>活动安排表</w:t>
      </w:r>
      <w:commentRangeEnd w:id="7"/>
      <w:r>
        <w:commentReference w:id="7"/>
      </w:r>
    </w:p>
    <w:p w14:paraId="60E09712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commentRangeStart w:id="8"/>
      <w:r>
        <w:rPr>
          <w:rFonts w:hint="eastAsia" w:ascii="仿宋" w:hAnsi="仿宋" w:eastAsia="仿宋"/>
          <w:color w:val="000000"/>
          <w:sz w:val="28"/>
          <w:szCs w:val="28"/>
        </w:rPr>
        <w:t>附件2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</w:rPr>
        <w:t>宣传报道方式</w:t>
      </w:r>
      <w:commentRangeEnd w:id="8"/>
      <w:r>
        <w:commentReference w:id="8"/>
      </w:r>
    </w:p>
    <w:p w14:paraId="11CB5485">
      <w:pPr>
        <w:pStyle w:val="2"/>
        <w:ind w:firstLine="560" w:firstLineChars="200"/>
        <w:rPr>
          <w:rFonts w:hint="eastAsia" w:ascii="仿宋" w:hAnsi="仿宋" w:eastAsia="仿宋" w:cs="Times New Roman"/>
          <w:color w:val="FF0000"/>
          <w:kern w:val="2"/>
          <w:sz w:val="28"/>
          <w:szCs w:val="28"/>
          <w:lang w:val="en-US" w:eastAsia="zh-CN" w:bidi="ar-SA"/>
        </w:rPr>
      </w:pPr>
      <w:commentRangeStart w:id="9"/>
      <w:r>
        <w:rPr>
          <w:rFonts w:hint="eastAsia" w:ascii="仿宋" w:hAnsi="仿宋" w:eastAsia="仿宋"/>
          <w:color w:val="000000"/>
          <w:sz w:val="28"/>
          <w:szCs w:val="28"/>
        </w:rPr>
        <w:t>附件3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</w:rPr>
        <w:t>经费预算</w:t>
      </w:r>
      <w:commentRangeEnd w:id="9"/>
      <w:r>
        <w:commentReference w:id="9"/>
      </w:r>
    </w:p>
    <w:p w14:paraId="6E453127"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</w:p>
    <w:p w14:paraId="37D4479B">
      <w:pPr>
        <w:ind w:firstLine="560" w:firstLineChars="200"/>
        <w:jc w:val="righ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广西师范大学XXXX协会</w:t>
      </w:r>
    </w:p>
    <w:p w14:paraId="5A95BE9B">
      <w:pPr>
        <w:ind w:right="280" w:firstLine="560" w:firstLineChars="200"/>
        <w:jc w:val="right"/>
        <w:rPr>
          <w:rFonts w:hint="eastAsia"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 xml:space="preserve">XXXX年XX月XX日 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 xml:space="preserve"> </w:t>
      </w:r>
    </w:p>
    <w:p w14:paraId="73A11EA4">
      <w:pPr>
        <w:rPr>
          <w:rFonts w:hint="eastAsia"/>
          <w:b/>
          <w:color w:val="000000"/>
          <w:sz w:val="24"/>
        </w:rPr>
      </w:pPr>
    </w:p>
    <w:p w14:paraId="29FFC7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　　　　" w:date="2023-11-10T11:39:38Z" w:initials="">
    <w:p w14:paraId="3D7C672F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紧扣项目主题，与项目内容相符，详细描述</w:t>
      </w:r>
    </w:p>
  </w:comment>
  <w:comment w:id="1" w:author="　　　　" w:date="2023-11-10T11:45:55Z" w:initials="">
    <w:p w14:paraId="047F63FA">
      <w:pPr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bookmarkStart w:id="0" w:name="OLE_LINK1"/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项目的开展形式应详尽完整，如户外干训、每周例课、骨干培训等</w:t>
      </w:r>
      <w:bookmarkEnd w:id="0"/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；</w:t>
      </w:r>
    </w:p>
    <w:p w14:paraId="37F37668">
      <w:pPr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项目面向群体若为社团内部成员，则为内部建设，活动对象应写“广西师范大学+社团名称+全体成员”；项目面向群体若超出社团内部成员，则为品牌建设，活动对象应写“广西师范大学全体师生/广西师范大学XX学院XX级全体师生”等。</w:t>
      </w:r>
    </w:p>
    <w:p w14:paraId="06D3386E">
      <w:pPr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注意：活动对象不是指工作人员，而是为谁而服务。</w:t>
      </w:r>
    </w:p>
  </w:comment>
  <w:comment w:id="2" w:author="　　　　" w:date="2023-11-10T11:47:23Z" w:initials="">
    <w:p w14:paraId="373A0E92">
      <w:pPr>
        <w:pStyle w:val="2"/>
      </w:pPr>
      <w:r>
        <w:rPr>
          <w:rFonts w:hint="eastAsia"/>
        </w:rPr>
        <w:t>项目流程应有条理，内容齐全，语言简洁。</w:t>
      </w:r>
    </w:p>
  </w:comment>
  <w:comment w:id="3" w:author="　　　　" w:date="2023-11-10T11:47:41Z" w:initials="">
    <w:p w14:paraId="7A137384">
      <w:pPr>
        <w:pStyle w:val="2"/>
        <w:rPr>
          <w:rFonts w:hint="eastAsia"/>
        </w:rPr>
      </w:pPr>
      <w:r>
        <w:rPr>
          <w:rFonts w:hint="eastAsia"/>
        </w:rPr>
        <w:t>人员分工表中应详细列出包括前期、中期、后期、工作内容、负责部门、主要负责人等；</w:t>
      </w:r>
    </w:p>
    <w:p w14:paraId="312B5996">
      <w:pPr>
        <w:pStyle w:val="2"/>
      </w:pPr>
      <w:r>
        <w:rPr>
          <w:rFonts w:hint="eastAsia"/>
        </w:rPr>
        <w:t>若项目策划书中涉及工作人员值班的，应在附件中附上工作人员值班表。</w:t>
      </w:r>
    </w:p>
  </w:comment>
  <w:comment w:id="4" w:author="yang [2]" w:date="2024-10-27T19:57:10Z" w:initials="y">
    <w:p w14:paraId="5BCD99E0">
      <w:pPr>
        <w:pStyle w:val="2"/>
        <w:rPr>
          <w:rFonts w:hint="default"/>
          <w:lang w:val="en-US" w:eastAsia="zh-CN"/>
        </w:rPr>
      </w:pPr>
      <w:r>
        <w:rPr>
          <w:rFonts w:hint="eastAsia"/>
        </w:rPr>
        <w:t>零食、玩具、奖金等不符合报销要求的非文具文创类物品需谨慎购买</w:t>
      </w:r>
    </w:p>
  </w:comment>
  <w:comment w:id="5" w:author="yang [2]" w:date="2024-10-27T19:56:42Z" w:initials="y">
    <w:p w14:paraId="29344ED5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不可拉校外赞助</w:t>
      </w:r>
    </w:p>
  </w:comment>
  <w:comment w:id="6" w:author="　　　　" w:date="2023-11-10T11:48:09Z" w:initials="">
    <w:p w14:paraId="62FE18FF">
      <w:pPr>
        <w:pStyle w:val="2"/>
      </w:pPr>
      <w:r>
        <w:rPr>
          <w:rFonts w:hint="eastAsia"/>
        </w:rPr>
        <w:t>应急预案不可过于简单或是用注意事项代替。</w:t>
      </w:r>
    </w:p>
  </w:comment>
  <w:comment w:id="7" w:author="　　　　" w:date="2023-11-10T11:48:25Z" w:initials="">
    <w:p w14:paraId="31B358FE">
      <w:pPr>
        <w:pStyle w:val="2"/>
      </w:pPr>
      <w:r>
        <w:rPr>
          <w:rFonts w:hint="eastAsia"/>
        </w:rPr>
        <w:t>应列清楚具体的任务开展时间与安排。</w:t>
      </w:r>
    </w:p>
  </w:comment>
  <w:comment w:id="8" w:author="　　　　" w:date="2023-11-10T11:48:38Z" w:initials="">
    <w:p w14:paraId="17201361">
      <w:pPr>
        <w:pStyle w:val="2"/>
        <w:rPr>
          <w:rFonts w:hint="eastAsia"/>
        </w:rPr>
      </w:pPr>
      <w:r>
        <w:rPr>
          <w:rFonts w:hint="eastAsia"/>
        </w:rPr>
        <w:t>如果项目涉及宣传，要写明宣传方式、宣传起止时间等。</w:t>
      </w:r>
    </w:p>
    <w:p w14:paraId="75CE0CFD">
      <w:pPr>
        <w:pStyle w:val="2"/>
      </w:pPr>
      <w:r>
        <w:rPr>
          <w:rFonts w:hint="eastAsia"/>
        </w:rPr>
        <w:t>注意：项目开始前期宣传即代表活动开始，即活动时间从开始宣传的时间算起。</w:t>
      </w:r>
    </w:p>
  </w:comment>
  <w:comment w:id="9" w:author="　　　　" w:date="2023-11-10T11:48:49Z" w:initials="">
    <w:p w14:paraId="4F5E330F">
      <w:pPr>
        <w:pStyle w:val="2"/>
      </w:pPr>
      <w:r>
        <w:rPr>
          <w:rFonts w:hint="eastAsia"/>
        </w:rPr>
        <w:t>详细列出物资清单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包含物品、单价、数量、总价等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、经费预算及来源。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D7C672F" w15:done="0"/>
  <w15:commentEx w15:paraId="06D3386E" w15:done="0"/>
  <w15:commentEx w15:paraId="373A0E92" w15:done="0"/>
  <w15:commentEx w15:paraId="312B5996" w15:done="0"/>
  <w15:commentEx w15:paraId="5BCD99E0" w15:done="0"/>
  <w15:commentEx w15:paraId="29344ED5" w15:done="0"/>
  <w15:commentEx w15:paraId="62FE18FF" w15:done="0"/>
  <w15:commentEx w15:paraId="31B358FE" w15:done="0"/>
  <w15:commentEx w15:paraId="75CE0CFD" w15:done="0"/>
  <w15:commentEx w15:paraId="4F5E330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D40D94"/>
    <w:multiLevelType w:val="singleLevel"/>
    <w:tmpl w:val="BBD40D94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　　　　">
    <w15:presenceInfo w15:providerId="WPS Office" w15:userId="821780154"/>
  </w15:person>
  <w15:person w15:author="yang [2]">
    <w15:presenceInfo w15:providerId="WPS Office" w15:userId="62395431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622418C2"/>
    <w:rsid w:val="03A75F6C"/>
    <w:rsid w:val="03B72CC7"/>
    <w:rsid w:val="099E0166"/>
    <w:rsid w:val="0E3347AE"/>
    <w:rsid w:val="10FC5CF7"/>
    <w:rsid w:val="198632DC"/>
    <w:rsid w:val="28955EF5"/>
    <w:rsid w:val="2ACD51ED"/>
    <w:rsid w:val="2B8644EA"/>
    <w:rsid w:val="394573AD"/>
    <w:rsid w:val="3EFF03F0"/>
    <w:rsid w:val="3F780536"/>
    <w:rsid w:val="41917F8F"/>
    <w:rsid w:val="5C8A595D"/>
    <w:rsid w:val="5CC36B58"/>
    <w:rsid w:val="611A3BD1"/>
    <w:rsid w:val="622418C2"/>
    <w:rsid w:val="6BDA35EB"/>
    <w:rsid w:val="7A88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762</Words>
  <Characters>788</Characters>
  <Lines>0</Lines>
  <Paragraphs>0</Paragraphs>
  <TotalTime>1</TotalTime>
  <ScaleCrop>false</ScaleCrop>
  <LinksUpToDate>false</LinksUpToDate>
  <CharactersWithSpaces>794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2023-11-01T16:30:00Z</dcterms:created>
  <dc:creator>　　　　</dc:creator>
  <cp:lastModifiedBy>WPS_1726463626</cp:lastModifiedBy>
  <dcterms:modified xsi:type="dcterms:W3CDTF">2024-10-29T14:29:14Z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ADCBCAB4E5EB4C8FA72E8EC2328EC31C_13</vt:lpwstr>
  </property>
</Properties>
</file>