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D02E18">
      <w:pPr>
        <w:keepNext w:val="0"/>
        <w:keepLines w:val="0"/>
        <w:pageBreakBefore w:val="0"/>
        <w:widowControl w:val="0"/>
        <w:kinsoku/>
        <w:wordWrap/>
        <w:overflowPunct/>
        <w:topLinePunct w:val="0"/>
        <w:autoSpaceDE/>
        <w:autoSpaceDN/>
        <w:bidi w:val="0"/>
        <w:adjustRightInd/>
        <w:snapToGrid/>
        <w:spacing w:after="0" w:line="70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关于2026年广西志愿服务项目大赛和公益创业大赛拟推报项目的公示</w:t>
      </w:r>
    </w:p>
    <w:p w14:paraId="284FA856">
      <w:pPr>
        <w:keepNext w:val="0"/>
        <w:keepLines w:val="0"/>
        <w:pageBreakBefore w:val="0"/>
        <w:widowControl w:val="0"/>
        <w:kinsoku/>
        <w:wordWrap/>
        <w:overflowPunct/>
        <w:topLinePunct w:val="0"/>
        <w:autoSpaceDE/>
        <w:autoSpaceDN/>
        <w:bidi w:val="0"/>
        <w:adjustRightInd/>
        <w:snapToGrid/>
        <w:spacing w:line="480" w:lineRule="auto"/>
        <w:ind w:firstLine="600" w:firstLineChars="200"/>
        <w:jc w:val="both"/>
        <w:textAlignment w:val="auto"/>
        <w:rPr>
          <w:rFonts w:hint="eastAsia" w:ascii="方正仿宋_GB2312" w:hAnsi="方正仿宋_GB2312" w:eastAsia="方正仿宋_GB2312" w:cs="方正仿宋_GB2312"/>
          <w:sz w:val="30"/>
          <w:szCs w:val="30"/>
          <w:lang w:val="en-US" w:eastAsia="zh-CN"/>
        </w:rPr>
      </w:pPr>
    </w:p>
    <w:p w14:paraId="0F67CB3F">
      <w:pPr>
        <w:keepNext w:val="0"/>
        <w:keepLines w:val="0"/>
        <w:pageBreakBefore w:val="0"/>
        <w:widowControl w:val="0"/>
        <w:kinsoku/>
        <w:wordWrap/>
        <w:overflowPunct/>
        <w:topLinePunct w:val="0"/>
        <w:autoSpaceDE/>
        <w:autoSpaceDN/>
        <w:bidi w:val="0"/>
        <w:adjustRightInd/>
        <w:snapToGrid/>
        <w:spacing w:after="0"/>
        <w:ind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根据2026年广西志愿服务项目大赛和公益创业大赛相关工作部署及上级申报通知要求，我校严格按照“团队申请、路演展示、专家评审”的流程，经评审委员会审议，现将拟推报项目进行公示（详见附件）。​</w:t>
      </w:r>
    </w:p>
    <w:p w14:paraId="6C863C5F">
      <w:pPr>
        <w:keepNext w:val="0"/>
        <w:keepLines w:val="0"/>
        <w:pageBreakBefore w:val="0"/>
        <w:widowControl w:val="0"/>
        <w:kinsoku/>
        <w:wordWrap/>
        <w:overflowPunct/>
        <w:topLinePunct w:val="0"/>
        <w:autoSpaceDE/>
        <w:autoSpaceDN/>
        <w:bidi w:val="0"/>
        <w:adjustRightInd/>
        <w:snapToGrid/>
        <w:spacing w:after="0"/>
        <w:ind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公示期为2026年3月16日至18日。公示期间，如对名单有异议，请以真实署名、书面形式提交材料（需注明联系人、联系方式及理由），并发送至指定邮箱：lequngyzzfzb@163.com。匿名或非书面形式将不予受理。​</w:t>
      </w:r>
    </w:p>
    <w:p w14:paraId="1E099325">
      <w:pPr>
        <w:keepNext w:val="0"/>
        <w:keepLines w:val="0"/>
        <w:pageBreakBefore w:val="0"/>
        <w:widowControl w:val="0"/>
        <w:kinsoku/>
        <w:wordWrap/>
        <w:overflowPunct/>
        <w:topLinePunct w:val="0"/>
        <w:autoSpaceDE/>
        <w:autoSpaceDN/>
        <w:bidi w:val="0"/>
        <w:adjustRightInd/>
        <w:snapToGrid/>
        <w:spacing w:after="0"/>
        <w:ind w:firstLine="640" w:firstLineChars="200"/>
        <w:jc w:val="both"/>
        <w:textAlignment w:val="auto"/>
        <w:outlineLvl w:val="9"/>
        <w:rPr>
          <w:rFonts w:hint="eastAsia" w:ascii="Times New Roman" w:hAnsi="Times New Roman" w:eastAsia="仿宋_GB2312" w:cs="Times New Roman"/>
          <w:sz w:val="32"/>
          <w:szCs w:val="32"/>
          <w:lang w:val="en-US" w:eastAsia="zh-CN"/>
        </w:rPr>
      </w:pPr>
    </w:p>
    <w:p w14:paraId="0319F0EE">
      <w:pPr>
        <w:keepNext w:val="0"/>
        <w:keepLines w:val="0"/>
        <w:pageBreakBefore w:val="0"/>
        <w:widowControl w:val="0"/>
        <w:kinsoku/>
        <w:wordWrap/>
        <w:overflowPunct/>
        <w:topLinePunct w:val="0"/>
        <w:autoSpaceDE/>
        <w:autoSpaceDN/>
        <w:bidi w:val="0"/>
        <w:adjustRightInd/>
        <w:snapToGrid/>
        <w:spacing w:after="0"/>
        <w:ind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附件：2026年广西志愿服务项目大赛和公益创业大赛拟推报项目情况表​</w:t>
      </w:r>
    </w:p>
    <w:p w14:paraId="669807ED">
      <w:pPr>
        <w:keepNext w:val="0"/>
        <w:keepLines w:val="0"/>
        <w:pageBreakBefore w:val="0"/>
        <w:widowControl w:val="0"/>
        <w:kinsoku/>
        <w:wordWrap/>
        <w:overflowPunct/>
        <w:topLinePunct w:val="0"/>
        <w:autoSpaceDE/>
        <w:autoSpaceDN/>
        <w:bidi w:val="0"/>
        <w:adjustRightInd/>
        <w:snapToGrid/>
        <w:spacing w:line="480" w:lineRule="auto"/>
        <w:ind w:firstLine="600" w:firstLineChars="200"/>
        <w:jc w:val="both"/>
        <w:textAlignment w:val="auto"/>
        <w:rPr>
          <w:rFonts w:hint="eastAsia" w:ascii="方正仿宋_GB2312" w:hAnsi="方正仿宋_GB2312" w:eastAsia="方正仿宋_GB2312" w:cs="方正仿宋_GB2312"/>
          <w:sz w:val="30"/>
          <w:szCs w:val="30"/>
          <w:lang w:val="en-US" w:eastAsia="zh-CN"/>
        </w:rPr>
      </w:pPr>
    </w:p>
    <w:p w14:paraId="6AA6AFDE">
      <w:pPr>
        <w:keepNext w:val="0"/>
        <w:keepLines w:val="0"/>
        <w:pageBreakBefore w:val="0"/>
        <w:widowControl w:val="0"/>
        <w:kinsoku/>
        <w:wordWrap/>
        <w:overflowPunct/>
        <w:topLinePunct w:val="0"/>
        <w:autoSpaceDE/>
        <w:autoSpaceDN/>
        <w:bidi w:val="0"/>
        <w:adjustRightInd/>
        <w:snapToGrid/>
        <w:spacing w:line="480" w:lineRule="auto"/>
        <w:ind w:firstLine="600" w:firstLineChars="200"/>
        <w:jc w:val="right"/>
        <w:textAlignment w:val="auto"/>
        <w:rPr>
          <w:rFonts w:hint="eastAsia" w:ascii="方正仿宋_GB2312" w:hAnsi="方正仿宋_GB2312" w:eastAsia="方正仿宋_GB2312" w:cs="方正仿宋_GB2312"/>
          <w:sz w:val="30"/>
          <w:szCs w:val="30"/>
          <w:lang w:val="en-US" w:eastAsia="zh-CN"/>
        </w:rPr>
      </w:pPr>
    </w:p>
    <w:p w14:paraId="31A70414">
      <w:pPr>
        <w:keepNext w:val="0"/>
        <w:keepLines w:val="0"/>
        <w:pageBreakBefore w:val="0"/>
        <w:widowControl w:val="0"/>
        <w:kinsoku/>
        <w:wordWrap/>
        <w:overflowPunct/>
        <w:topLinePunct w:val="0"/>
        <w:autoSpaceDE/>
        <w:autoSpaceDN/>
        <w:bidi w:val="0"/>
        <w:adjustRightInd/>
        <w:snapToGrid/>
        <w:spacing w:after="0"/>
        <w:ind w:firstLine="640" w:firstLineChars="200"/>
        <w:jc w:val="center"/>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校团委​</w:t>
      </w:r>
    </w:p>
    <w:p w14:paraId="62B05CAB">
      <w:pPr>
        <w:keepNext w:val="0"/>
        <w:keepLines w:val="0"/>
        <w:pageBreakBefore w:val="0"/>
        <w:widowControl w:val="0"/>
        <w:kinsoku/>
        <w:wordWrap/>
        <w:overflowPunct/>
        <w:topLinePunct w:val="0"/>
        <w:autoSpaceDE/>
        <w:autoSpaceDN/>
        <w:bidi w:val="0"/>
        <w:adjustRightInd/>
        <w:snapToGrid/>
        <w:spacing w:after="0"/>
        <w:ind w:firstLine="640" w:firstLineChars="200"/>
        <w:jc w:val="center"/>
        <w:textAlignment w:val="auto"/>
        <w:outlineLvl w:val="9"/>
        <w:rPr>
          <w:rFonts w:hint="eastAsia" w:ascii="Times New Roman" w:hAnsi="Times New Roman" w:eastAsia="仿宋_GB2312" w:cs="Times New Roman"/>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仿宋_GB2312" w:cs="Times New Roman"/>
          <w:sz w:val="32"/>
          <w:szCs w:val="32"/>
          <w:lang w:val="en-US" w:eastAsia="zh-CN"/>
        </w:rPr>
        <w:t xml:space="preserve">                     2026年3月16日</w:t>
      </w:r>
    </w:p>
    <w:p w14:paraId="0805E6DE">
      <w:pPr>
        <w:keepNext w:val="0"/>
        <w:keepLines w:val="0"/>
        <w:pageBreakBefore w:val="0"/>
        <w:widowControl w:val="0"/>
        <w:kinsoku/>
        <w:wordWrap/>
        <w:overflowPunct/>
        <w:topLinePunct w:val="0"/>
        <w:autoSpaceDE/>
        <w:autoSpaceDN/>
        <w:bidi w:val="0"/>
        <w:adjustRightInd/>
        <w:snapToGrid/>
        <w:spacing w:line="340" w:lineRule="exact"/>
        <w:ind w:firstLine="0" w:firstLineChars="0"/>
        <w:jc w:val="both"/>
        <w:textAlignment w:val="auto"/>
        <w:rPr>
          <w:rFonts w:hint="default"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附件</w:t>
      </w:r>
    </w:p>
    <w:p w14:paraId="526C0B4D">
      <w:pPr>
        <w:keepNext w:val="0"/>
        <w:keepLines w:val="0"/>
        <w:pageBreakBefore w:val="0"/>
        <w:widowControl w:val="0"/>
        <w:kinsoku/>
        <w:wordWrap/>
        <w:overflowPunct/>
        <w:topLinePunct w:val="0"/>
        <w:autoSpaceDE/>
        <w:autoSpaceDN/>
        <w:bidi w:val="0"/>
        <w:adjustRightInd/>
        <w:snapToGrid/>
        <w:spacing w:line="340" w:lineRule="exact"/>
        <w:ind w:firstLine="0" w:firstLineChars="0"/>
        <w:jc w:val="both"/>
        <w:textAlignment w:val="auto"/>
        <w:rPr>
          <w:rFonts w:hint="default" w:ascii="方正仿宋_GB2312" w:hAnsi="方正仿宋_GB2312" w:eastAsia="方正仿宋_GB2312" w:cs="方正仿宋_GB2312"/>
          <w:sz w:val="28"/>
          <w:szCs w:val="36"/>
          <w:lang w:val="en-US" w:eastAsia="zh-CN"/>
        </w:rPr>
      </w:pPr>
    </w:p>
    <w:tbl>
      <w:tblPr>
        <w:tblStyle w:val="2"/>
        <w:tblW w:w="142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8"/>
        <w:gridCol w:w="2694"/>
        <w:gridCol w:w="3280"/>
        <w:gridCol w:w="2612"/>
        <w:gridCol w:w="3224"/>
        <w:gridCol w:w="1492"/>
      </w:tblGrid>
      <w:tr w14:paraId="53AB0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jc w:val="center"/>
        </w:trPr>
        <w:tc>
          <w:tcPr>
            <w:tcW w:w="14280" w:type="dxa"/>
            <w:gridSpan w:val="6"/>
            <w:tcBorders>
              <w:top w:val="nil"/>
              <w:left w:val="nil"/>
              <w:bottom w:val="nil"/>
              <w:right w:val="nil"/>
            </w:tcBorders>
            <w:shd w:val="clear" w:color="auto" w:fill="auto"/>
            <w:noWrap/>
            <w:vAlign w:val="center"/>
          </w:tcPr>
          <w:p w14:paraId="61E1BBAD">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2026年广西志愿服务项目大赛和公益创业大赛拟推报项目情况表（志愿服务项目）</w:t>
            </w:r>
          </w:p>
        </w:tc>
      </w:tr>
      <w:tr w14:paraId="6E0C3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156FF9A1">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 号</w:t>
            </w:r>
          </w:p>
        </w:tc>
        <w:tc>
          <w:tcPr>
            <w:tcW w:w="2694"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5BC2672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推荐单位</w:t>
            </w:r>
          </w:p>
        </w:tc>
        <w:tc>
          <w:tcPr>
            <w:tcW w:w="3280"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361C0B3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项目名称</w:t>
            </w:r>
          </w:p>
        </w:tc>
        <w:tc>
          <w:tcPr>
            <w:tcW w:w="2612"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0C6A2C8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项目类别</w:t>
            </w:r>
          </w:p>
        </w:tc>
        <w:tc>
          <w:tcPr>
            <w:tcW w:w="3224"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3041DDA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项目申报单位</w:t>
            </w:r>
          </w:p>
        </w:tc>
        <w:tc>
          <w:tcPr>
            <w:tcW w:w="1492"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7B05197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项目负责人</w:t>
            </w:r>
          </w:p>
        </w:tc>
      </w:tr>
      <w:tr w14:paraId="0B652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9F6BE">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B128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音乐学院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B60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童唱山川</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B74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关爱少年儿童</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EB5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音乐学院童唱山川公益团队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CAF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赵欣茹</w:t>
            </w:r>
          </w:p>
        </w:tc>
      </w:tr>
      <w:tr w14:paraId="41464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10B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8FAD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政治与公共管理学院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CFE1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青橄榄公益--中越边境困境家庭及子女社会支持增强行动</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BDA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国际志愿服务</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890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社会工作协会</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CBFD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蒋芯茗</w:t>
            </w:r>
          </w:p>
        </w:tc>
      </w:tr>
      <w:tr w14:paraId="59084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786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697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美术学院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40E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强鹰筑梦行动</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EDF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关爱少年儿童</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7A3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强鹰筑梦行动团队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EE3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黄莘婷</w:t>
            </w:r>
          </w:p>
        </w:tc>
      </w:tr>
      <w:tr w14:paraId="7665F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22A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CDE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法学院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C97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“Say No”—为乡村妇幼构建无暴家园</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944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法律服务与禁毒教育</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CC4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法律援助中心</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C2D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唐博闻</w:t>
            </w:r>
          </w:p>
        </w:tc>
      </w:tr>
      <w:tr w14:paraId="40F72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7B5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048B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教育学部</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AB4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“芯”育燃梦—助力中小学生科技素养“芯”发展</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82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其它</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F41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教育学部“奇探之旅”志愿服务队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4A1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卞芊芊</w:t>
            </w:r>
          </w:p>
        </w:tc>
      </w:tr>
      <w:tr w14:paraId="7027F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E591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0B1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环境与资源学院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FC7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青源行动：以123X，共筑风华漓江</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B33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环境保护</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5E0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环境与资源学院青源行动团队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9B90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汪紫菡</w:t>
            </w:r>
          </w:p>
        </w:tc>
      </w:tr>
      <w:tr w14:paraId="70377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767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903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小黑板计划</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BD91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小黑板计划——“雁栖国粹，童蒙启智”少儿国学支教志愿服务项目</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1B2C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文化传播与旅游服务</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13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小黑板计划</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FB83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陶晓奕</w:t>
            </w:r>
          </w:p>
        </w:tc>
      </w:tr>
      <w:tr w14:paraId="7BF13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A18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90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法学院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720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法治入村寨 护航民族情——边疆民族地区普法惠民项目</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32C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法律服务与禁毒教育</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A47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“小天平”普法千里行志愿服务团队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867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丘诗淇</w:t>
            </w:r>
          </w:p>
        </w:tc>
      </w:tr>
      <w:tr w14:paraId="6857A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81F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23F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美术学院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9F60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薪火相传 艺教筑梦——小雨滴美育志愿服务项目</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C3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关爱少年儿童</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55E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美术学院小雨滴·义教社</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B3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杨许可</w:t>
            </w:r>
          </w:p>
        </w:tc>
      </w:tr>
      <w:tr w14:paraId="75E5F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8BA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52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体育与健康学院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AD77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广西师范大学体育与健康学院体健帮帮团</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E5E2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乡村振兴</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C43D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体育与健康学院</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AD9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罗凤祯</w:t>
            </w:r>
          </w:p>
        </w:tc>
      </w:tr>
      <w:tr w14:paraId="2E2EF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B38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C49D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设计学院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502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“百生百村百艺” 美育漓江筑梦者计划</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056C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乡村振兴</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71E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小蚂蚁行动志愿者团队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C2F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韩明璇</w:t>
            </w:r>
          </w:p>
        </w:tc>
      </w:tr>
      <w:tr w14:paraId="22FDF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EDA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297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化学与药学学院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8F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“小草”志愿服务引领校园文化与乡村科普融合发展实践</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973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文明实践</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F04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小草科普志愿服务队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96D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宾俊鑫</w:t>
            </w:r>
          </w:p>
        </w:tc>
      </w:tr>
      <w:tr w14:paraId="178D2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F079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6E3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物理科学与技术学院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5F4E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科普大篷车进校园</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1EEB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关爱少年儿童</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D8FA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蒲公英科技·教育传播团队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AA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龙菲</w:t>
            </w:r>
          </w:p>
        </w:tc>
      </w:tr>
      <w:tr w14:paraId="2F5C8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9C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DCBD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物理科学与技术学院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8B6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“科学点亮人生”图书馆合作项目</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32C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关爱少年儿童</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DB0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蒲公英科技·教育传播团队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29A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龙菲</w:t>
            </w:r>
          </w:p>
        </w:tc>
      </w:tr>
      <w:tr w14:paraId="76741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7C7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8B7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万众爱心学校</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172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集善之家</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828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关爱少年儿童</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536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万众爱心学校</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790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黄馨尹</w:t>
            </w:r>
          </w:p>
        </w:tc>
      </w:tr>
      <w:tr w14:paraId="71986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51F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CE2F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物理科学与技术学院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777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云峰暑期科普夏令营</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88E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乡村振兴</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C66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青年志愿者协会物理科学与技术学院分会</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9D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郑睿桐</w:t>
            </w:r>
          </w:p>
        </w:tc>
      </w:tr>
      <w:tr w14:paraId="30A2F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684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91B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教育学部</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3174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语暖八桂情，指尖志愿行</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31E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阳关助残</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460D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教育学部话心手语社</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5B3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苏永琳</w:t>
            </w:r>
          </w:p>
        </w:tc>
      </w:tr>
      <w:tr w14:paraId="1C634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127B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4C8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文学院/国际中文教育学院/新闻与传播学院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C89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桥见新丝路——中越青年双语赋能边境民生发展志愿服务项目</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1717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国际志愿服务</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A31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中越青年双语志愿服务赋能边境民生新发展团队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436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陈楠淑</w:t>
            </w:r>
          </w:p>
        </w:tc>
      </w:tr>
      <w:tr w14:paraId="7C4B6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572A">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19</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B88B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广西师范大学计算机科学与工程学院/软件学院/人工智能学院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C06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红芯志愿——AI赋能边疆民族地区志愿服务项目</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DBFB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人工智能</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6A68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“红芯暖边疆”志愿服务队</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2FB8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梁春健</w:t>
            </w:r>
            <w:bookmarkStart w:id="0" w:name="_GoBack"/>
            <w:bookmarkEnd w:id="0"/>
          </w:p>
        </w:tc>
      </w:tr>
      <w:tr w14:paraId="5785D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978" w:type="dxa"/>
            <w:tcBorders>
              <w:top w:val="nil"/>
              <w:left w:val="nil"/>
              <w:bottom w:val="nil"/>
              <w:right w:val="nil"/>
            </w:tcBorders>
            <w:shd w:val="clear" w:color="auto" w:fill="auto"/>
            <w:vAlign w:val="center"/>
          </w:tcPr>
          <w:p w14:paraId="509EFA5A">
            <w:pPr>
              <w:jc w:val="center"/>
              <w:rPr>
                <w:rFonts w:hint="eastAsia" w:ascii="仿宋" w:hAnsi="仿宋" w:eastAsia="仿宋" w:cs="仿宋"/>
                <w:i w:val="0"/>
                <w:iCs w:val="0"/>
                <w:color w:val="000000"/>
                <w:sz w:val="22"/>
                <w:szCs w:val="22"/>
                <w:u w:val="none"/>
              </w:rPr>
            </w:pPr>
          </w:p>
        </w:tc>
        <w:tc>
          <w:tcPr>
            <w:tcW w:w="2694" w:type="dxa"/>
            <w:tcBorders>
              <w:top w:val="nil"/>
              <w:left w:val="nil"/>
              <w:bottom w:val="nil"/>
              <w:right w:val="nil"/>
            </w:tcBorders>
            <w:shd w:val="clear" w:color="auto" w:fill="auto"/>
            <w:vAlign w:val="center"/>
          </w:tcPr>
          <w:p w14:paraId="5CD8FEB4">
            <w:pPr>
              <w:jc w:val="center"/>
              <w:rPr>
                <w:rFonts w:hint="eastAsia" w:ascii="仿宋" w:hAnsi="仿宋" w:eastAsia="仿宋" w:cs="仿宋"/>
                <w:i w:val="0"/>
                <w:iCs w:val="0"/>
                <w:color w:val="000000"/>
                <w:sz w:val="22"/>
                <w:szCs w:val="22"/>
                <w:u w:val="none"/>
              </w:rPr>
            </w:pPr>
          </w:p>
        </w:tc>
        <w:tc>
          <w:tcPr>
            <w:tcW w:w="3280" w:type="dxa"/>
            <w:tcBorders>
              <w:top w:val="nil"/>
              <w:left w:val="nil"/>
              <w:bottom w:val="nil"/>
              <w:right w:val="nil"/>
            </w:tcBorders>
            <w:shd w:val="clear" w:color="auto" w:fill="auto"/>
            <w:vAlign w:val="center"/>
          </w:tcPr>
          <w:p w14:paraId="5BA14E59">
            <w:pPr>
              <w:jc w:val="center"/>
              <w:rPr>
                <w:rFonts w:hint="eastAsia" w:ascii="仿宋" w:hAnsi="仿宋" w:eastAsia="仿宋" w:cs="仿宋"/>
                <w:i w:val="0"/>
                <w:iCs w:val="0"/>
                <w:color w:val="000000"/>
                <w:sz w:val="22"/>
                <w:szCs w:val="22"/>
                <w:u w:val="none"/>
              </w:rPr>
            </w:pPr>
          </w:p>
        </w:tc>
        <w:tc>
          <w:tcPr>
            <w:tcW w:w="2612" w:type="dxa"/>
            <w:tcBorders>
              <w:top w:val="nil"/>
              <w:left w:val="nil"/>
              <w:bottom w:val="nil"/>
              <w:right w:val="nil"/>
            </w:tcBorders>
            <w:shd w:val="clear" w:color="auto" w:fill="auto"/>
            <w:vAlign w:val="center"/>
          </w:tcPr>
          <w:p w14:paraId="3E36A673">
            <w:pPr>
              <w:jc w:val="center"/>
              <w:rPr>
                <w:rFonts w:hint="eastAsia" w:ascii="仿宋" w:hAnsi="仿宋" w:eastAsia="仿宋" w:cs="仿宋"/>
                <w:i w:val="0"/>
                <w:iCs w:val="0"/>
                <w:color w:val="000000"/>
                <w:sz w:val="22"/>
                <w:szCs w:val="22"/>
                <w:u w:val="none"/>
              </w:rPr>
            </w:pPr>
          </w:p>
        </w:tc>
        <w:tc>
          <w:tcPr>
            <w:tcW w:w="3224" w:type="dxa"/>
            <w:tcBorders>
              <w:top w:val="nil"/>
              <w:left w:val="nil"/>
              <w:bottom w:val="nil"/>
              <w:right w:val="nil"/>
            </w:tcBorders>
            <w:shd w:val="clear" w:color="auto" w:fill="auto"/>
            <w:vAlign w:val="center"/>
          </w:tcPr>
          <w:p w14:paraId="5E119EB7">
            <w:pPr>
              <w:jc w:val="center"/>
              <w:rPr>
                <w:rFonts w:hint="eastAsia" w:ascii="仿宋" w:hAnsi="仿宋" w:eastAsia="仿宋" w:cs="仿宋"/>
                <w:i w:val="0"/>
                <w:iCs w:val="0"/>
                <w:color w:val="000000"/>
                <w:sz w:val="22"/>
                <w:szCs w:val="22"/>
                <w:u w:val="none"/>
              </w:rPr>
            </w:pPr>
          </w:p>
        </w:tc>
        <w:tc>
          <w:tcPr>
            <w:tcW w:w="1492" w:type="dxa"/>
            <w:tcBorders>
              <w:top w:val="nil"/>
              <w:left w:val="nil"/>
              <w:bottom w:val="nil"/>
              <w:right w:val="nil"/>
            </w:tcBorders>
            <w:shd w:val="clear" w:color="auto" w:fill="auto"/>
            <w:vAlign w:val="center"/>
          </w:tcPr>
          <w:p w14:paraId="611D8AE7">
            <w:pPr>
              <w:jc w:val="center"/>
              <w:rPr>
                <w:rFonts w:hint="eastAsia" w:ascii="仿宋" w:hAnsi="仿宋" w:eastAsia="仿宋" w:cs="仿宋"/>
                <w:i w:val="0"/>
                <w:iCs w:val="0"/>
                <w:color w:val="000000"/>
                <w:sz w:val="22"/>
                <w:szCs w:val="22"/>
                <w:u w:val="none"/>
              </w:rPr>
            </w:pPr>
          </w:p>
        </w:tc>
      </w:tr>
      <w:tr w14:paraId="7940E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jc w:val="center"/>
        </w:trPr>
        <w:tc>
          <w:tcPr>
            <w:tcW w:w="0" w:type="auto"/>
            <w:gridSpan w:val="6"/>
            <w:tcBorders>
              <w:top w:val="nil"/>
              <w:left w:val="nil"/>
              <w:bottom w:val="nil"/>
              <w:right w:val="nil"/>
            </w:tcBorders>
            <w:shd w:val="clear" w:color="auto" w:fill="auto"/>
            <w:noWrap/>
            <w:vAlign w:val="center"/>
          </w:tcPr>
          <w:p w14:paraId="3F3A0989">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2026年广西志愿服务项目大赛和公益创业大赛拟推报项目情况表（公益创业项目）</w:t>
            </w:r>
          </w:p>
        </w:tc>
      </w:tr>
      <w:tr w14:paraId="26ECF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45C2FA2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 号</w:t>
            </w:r>
          </w:p>
        </w:tc>
        <w:tc>
          <w:tcPr>
            <w:tcW w:w="2694"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2198E1C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推荐单位</w:t>
            </w:r>
          </w:p>
        </w:tc>
        <w:tc>
          <w:tcPr>
            <w:tcW w:w="3280"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446BB48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项目名称</w:t>
            </w:r>
          </w:p>
        </w:tc>
        <w:tc>
          <w:tcPr>
            <w:tcW w:w="2612"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267FE97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项目类别</w:t>
            </w:r>
          </w:p>
        </w:tc>
        <w:tc>
          <w:tcPr>
            <w:tcW w:w="3224"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1EF4FB5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项目申报单位</w:t>
            </w:r>
          </w:p>
        </w:tc>
        <w:tc>
          <w:tcPr>
            <w:tcW w:w="1492"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3596F5B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项目负责人</w:t>
            </w:r>
          </w:p>
        </w:tc>
      </w:tr>
      <w:tr w14:paraId="1561D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58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3C9B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乐群志愿者行动指导中心</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C5E8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小鹰成长计划</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B7E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关爱少年儿童</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39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小鹰成长计划</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04C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张体威</w:t>
            </w:r>
          </w:p>
        </w:tc>
      </w:tr>
      <w:tr w14:paraId="694FF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D28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A39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体育与健康学院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B75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点亮星心—专注于用体育手段干预孤独症儿童的公益组织</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7963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阳光助残</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26A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体育与健康学院</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EFB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梁芳婷</w:t>
            </w:r>
          </w:p>
        </w:tc>
      </w:tr>
      <w:tr w14:paraId="54F8D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205B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FDA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数学与统计学院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349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微光善亮：数智点亮未来乡村数学课堂</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4DA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人工智能或关爱儿童青少年</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909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数学课栈</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6A3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陈雨</w:t>
            </w:r>
          </w:p>
        </w:tc>
      </w:tr>
      <w:tr w14:paraId="1FBC7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jc w:val="center"/>
        </w:trPr>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5DB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56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环境与资源学院</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22C0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卫蓝使者——守护蓝色海洋的青年先锋</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DD2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环境保护</w:t>
            </w:r>
          </w:p>
        </w:tc>
        <w:tc>
          <w:tcPr>
            <w:tcW w:w="3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616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卫蓝使者——守护蓝色海洋的青年先锋</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48D4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黄日权</w:t>
            </w:r>
          </w:p>
        </w:tc>
      </w:tr>
    </w:tbl>
    <w:p w14:paraId="36E94C2C">
      <w:pPr>
        <w:keepNext w:val="0"/>
        <w:keepLines w:val="0"/>
        <w:pageBreakBefore w:val="0"/>
        <w:widowControl w:val="0"/>
        <w:kinsoku/>
        <w:wordWrap/>
        <w:overflowPunct/>
        <w:topLinePunct w:val="0"/>
        <w:autoSpaceDE/>
        <w:autoSpaceDN/>
        <w:bidi w:val="0"/>
        <w:adjustRightInd/>
        <w:snapToGrid/>
        <w:spacing w:line="340" w:lineRule="exact"/>
        <w:ind w:firstLine="0" w:firstLineChars="0"/>
        <w:jc w:val="both"/>
        <w:textAlignment w:val="auto"/>
        <w:rPr>
          <w:rFonts w:hint="default" w:ascii="方正仿宋_GB2312" w:hAnsi="方正仿宋_GB2312" w:eastAsia="方正仿宋_GB2312" w:cs="方正仿宋_GB2312"/>
          <w:sz w:val="28"/>
          <w:szCs w:val="36"/>
          <w:lang w:val="en-US" w:eastAsia="zh-CN"/>
        </w:rPr>
      </w:pPr>
    </w:p>
    <w:sectPr>
      <w:pgSz w:w="16838" w:h="11906" w:orient="landscape"/>
      <w:pgMar w:top="1576" w:right="1440" w:bottom="163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B0CB53-10B3-4335-A4CF-DE018D4323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0010101010101"/>
    <w:charset w:val="86"/>
    <w:family w:val="auto"/>
    <w:pitch w:val="default"/>
    <w:sig w:usb0="00000001" w:usb1="080E0000" w:usb2="00000000" w:usb3="00000000" w:csb0="00040000" w:csb1="00000000"/>
    <w:embedRegular r:id="rId2" w:fontKey="{F09A3BF1-213C-4C8A-84F9-ACB77CCB514C}"/>
  </w:font>
  <w:font w:name="方正仿宋_GB2312">
    <w:panose1 w:val="02000000000000000000"/>
    <w:charset w:val="86"/>
    <w:family w:val="auto"/>
    <w:pitch w:val="default"/>
    <w:sig w:usb0="A00002BF" w:usb1="184F6CFA" w:usb2="00000012" w:usb3="00000000" w:csb0="00040001" w:csb1="00000000"/>
    <w:embedRegular r:id="rId3" w:fontKey="{0080EE76-ECD5-46DA-9D25-A4C6237D1D80}"/>
  </w:font>
  <w:font w:name="仿宋_GB2312">
    <w:panose1 w:val="02010609030101010101"/>
    <w:charset w:val="86"/>
    <w:family w:val="auto"/>
    <w:pitch w:val="default"/>
    <w:sig w:usb0="00000001" w:usb1="080E0000" w:usb2="00000000" w:usb3="00000000" w:csb0="00040000" w:csb1="00000000"/>
    <w:embedRegular r:id="rId4" w:fontKey="{6E814817-4B56-4830-ABF3-6B51161B24F3}"/>
  </w:font>
  <w:font w:name="仿宋">
    <w:panose1 w:val="02010609060101010101"/>
    <w:charset w:val="86"/>
    <w:family w:val="auto"/>
    <w:pitch w:val="default"/>
    <w:sig w:usb0="800002BF" w:usb1="38CF7CFA" w:usb2="00000016" w:usb3="00000000" w:csb0="00040001" w:csb1="00000000"/>
    <w:embedRegular r:id="rId5" w:fontKey="{DF2074F6-6220-40A8-BD76-64995C7A06A5}"/>
  </w:font>
  <w:font w:name="WPSEMBED1">
    <w:panose1 w:val="02010600010101010101"/>
    <w:charset w:val="86"/>
    <w:family w:val="auto"/>
    <w:pitch w:val="default"/>
    <w:sig w:usb0="00000001" w:usb1="080E0000" w:usb2="00000000" w:usb3="00000000" w:csb0="00040000" w:csb1="00000000"/>
  </w:font>
  <w:font w:name="WPSEMBED2">
    <w:panose1 w:val="02000000000000000000"/>
    <w:charset w:val="86"/>
    <w:family w:val="auto"/>
    <w:pitch w:val="default"/>
    <w:sig w:usb0="A00002BF" w:usb1="184F6CFA" w:usb2="00000012" w:usb3="00000000" w:csb0="00040001" w:csb1="00000000"/>
  </w:font>
  <w:font w:name="WPSEMBED3">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B96A4C"/>
    <w:rsid w:val="065053D6"/>
    <w:rsid w:val="11706338"/>
    <w:rsid w:val="117A7B2F"/>
    <w:rsid w:val="13725DAD"/>
    <w:rsid w:val="189E695D"/>
    <w:rsid w:val="1D7E5E8C"/>
    <w:rsid w:val="2E532798"/>
    <w:rsid w:val="2EC602D7"/>
    <w:rsid w:val="341E6D68"/>
    <w:rsid w:val="40500BAC"/>
    <w:rsid w:val="473E02B7"/>
    <w:rsid w:val="48E93DED"/>
    <w:rsid w:val="53BE6530"/>
    <w:rsid w:val="55167AA0"/>
    <w:rsid w:val="69A45FE9"/>
    <w:rsid w:val="70272D4A"/>
    <w:rsid w:val="72CB2D5D"/>
    <w:rsid w:val="767B4918"/>
    <w:rsid w:val="7E381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b3db6b8e-ef3a-4d5b-bd58-54041ae10f6e</errorID>
      <errorWord>--</errorWord>
      <group>L1_Punc</group>
      <groupName>标点问题</groupName>
      <ability>L2_Punc</ability>
      <abilityName>标点符号检查</abilityName>
      <candidateList>
        <item>——</item>
      </candidateList>
      <explain>破折号或连接号疑似使用错误。</explain>
      <paraID>686C63E6</paraID>
      <start>5</start>
      <end>7</end>
      <status>unmodified</status>
      <modifiedWord/>
      <trackRevisions>false</trackRevisions>
    </reviewItem>
    <reviewItem>
      <errorID>fed5e145-7134-47c3-9bab-e1126c36593a</errorID>
      <errorWord>善亮</errorWord>
      <group>L1_Word</group>
      <groupName>字词问题</groupName>
      <ability>L2_Typo</ability>
      <abilityName>字词错误</abilityName>
      <candidateList>
        <item>闪亮</item>
      </candidateList>
      <explain/>
      <paraID>2734C62D</paraID>
      <start>2</start>
      <end>4</end>
      <status>unmodified</status>
      <modifiedWord/>
      <trackRevisions>false</trackRevisions>
    </reviewItem>
    <reviewItem>
      <errorID>b6861568-b9c7-47c1-b88e-553f43b33a5f</errorID>
      <errorWord>数学课栈</errorWord>
      <group>L1_Word</group>
      <groupName>字词问题</groupName>
      <ability>L2_Typo</ability>
      <abilityName>字词错误</abilityName>
      <candidateList>
        <item>数学课程</item>
      </candidateList>
      <explain/>
      <paraID>69B432DD</paraID>
      <start>6</start>
      <end>10</end>
      <status>unmodified</status>
      <modifiedWord/>
      <trackRevisions>false</trackRevisions>
    </reviewItem>
  </reviewItems>
  <config/>
</contractReview>
</file>

<file path=customXml/itemProps1.xml><?xml version="1.0" encoding="utf-8"?>
<ds:datastoreItem xmlns:ds="http://schemas.openxmlformats.org/officeDocument/2006/customXml" ds:itemID="{bf775b97-30ab-48d8-9ab3-e3b0e4805b77}">
  <ds:schemaRefs/>
</ds:datastoreItem>
</file>

<file path=docProps/app.xml><?xml version="1.0" encoding="utf-8"?>
<Properties xmlns="http://schemas.openxmlformats.org/officeDocument/2006/extended-properties" xmlns:vt="http://schemas.openxmlformats.org/officeDocument/2006/docPropsVTypes">
  <Template>Normal.dotm</Template>
  <Pages>4</Pages>
  <Words>308</Words>
  <Characters>348</Characters>
  <Lines>0</Lines>
  <Paragraphs>0</Paragraphs>
  <TotalTime>0</TotalTime>
  <ScaleCrop>false</ScaleCrop>
  <LinksUpToDate>false</LinksUpToDate>
  <CharactersWithSpaces>394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2026-03-15T13:34:00Z</dcterms:created>
  <dc:creator>henaizhu</dc:creator>
  <cp:lastModifiedBy>WPS_1697075572</cp:lastModifiedBy>
  <dcterms:modified xsi:type="dcterms:W3CDTF">2026-03-19T05:00:42Z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eyJoZGlkIjoiMTNiNzRkMjlhNzM2YzA3NGE0YmY5NTBjODE2ODNiNjYiLCJ1c2VySWQiOiIxNTQ4OTY0MDk2In0=</vt:lpwstr>
  </property>
  <property fmtid="{D5CDD505-2E9C-101B-9397-08002B2CF9AE}" pid="4" name="ICV">
    <vt:lpwstr>1BE29C0AA336409C90E258CF34D53E58_13</vt:lpwstr>
  </property>
</Properties>
</file>